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ADB77F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亳药集团电子辐照灭菌项目1400kW光储充一体化项目储能设备采购</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ATRD-2026-05号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eastAsia" w:ascii="Times New Roman" w:hAnsi="Times New Roman" w:eastAsia="楷体" w:cs="Times New Roman"/>
          <w:kern w:val="0"/>
          <w:sz w:val="32"/>
          <w:szCs w:val="32"/>
          <w:highlight w:val="none"/>
          <w:shd w:val="clear" w:color="auto" w:fill="auto"/>
          <w:lang w:val="en-US" w:eastAsia="zh-CN"/>
        </w:rPr>
        <w:t xml:space="preserve">亳州市安腾弱电工程有限公司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2026年3</w:t>
      </w:r>
      <w:r>
        <w:rPr>
          <w:rFonts w:hint="eastAsia" w:ascii="Times New Roman" w:hAnsi="Times New Roman" w:eastAsia="楷体" w:cs="Times New Roman"/>
          <w:kern w:val="0"/>
          <w:sz w:val="32"/>
          <w:szCs w:val="32"/>
          <w:highlight w:val="none"/>
          <w:u w:val="none"/>
          <w:shd w:val="clear" w:color="auto" w:fill="auto"/>
          <w:lang w:val="en-US" w:eastAsia="zh-CN"/>
        </w:rPr>
        <w:t>月4日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亳药集团电子辐照灭菌项目1400kW光储充一体化项目储能设备采购</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亳药集团电子辐照灭菌项目1400kW光储充一体化项目储能设备采购</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ATRD-2026-05号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亳州市安腾弱电工程有限公司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426D9F1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（含税，13%）</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352104.96元</w:t>
      </w:r>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eastAsia="zh-CN"/>
        </w:rPr>
        <w:t>供应商根据</w:t>
      </w:r>
      <w:r>
        <w:rPr>
          <w:rFonts w:hint="eastAsia" w:asciiTheme="minorEastAsia" w:hAnsiTheme="minorEastAsia" w:eastAsiaTheme="minorEastAsia" w:cstheme="minorEastAsia"/>
          <w:kern w:val="2"/>
          <w:sz w:val="28"/>
          <w:szCs w:val="28"/>
          <w:highlight w:val="none"/>
          <w:lang w:val="en-US" w:eastAsia="zh-CN"/>
        </w:rPr>
        <w:t>采购</w:t>
      </w:r>
      <w:r>
        <w:rPr>
          <w:rFonts w:hint="eastAsia" w:asciiTheme="minorEastAsia" w:hAnsiTheme="minorEastAsia" w:eastAsiaTheme="minorEastAsia" w:cstheme="minorEastAsia"/>
          <w:kern w:val="2"/>
          <w:sz w:val="28"/>
          <w:szCs w:val="28"/>
          <w:highlight w:val="none"/>
          <w:lang w:eastAsia="zh-CN"/>
        </w:rPr>
        <w:t>清单，按</w:t>
      </w:r>
      <w:r>
        <w:rPr>
          <w:rFonts w:hint="eastAsia" w:asciiTheme="minorEastAsia" w:hAnsiTheme="minorEastAsia" w:eastAsiaTheme="minorEastAsia" w:cstheme="minorEastAsia"/>
          <w:color w:val="FF0000"/>
          <w:kern w:val="2"/>
          <w:sz w:val="28"/>
          <w:szCs w:val="28"/>
          <w:highlight w:val="none"/>
          <w:lang w:eastAsia="zh-CN"/>
        </w:rPr>
        <w:t>固定单价</w:t>
      </w:r>
      <w:r>
        <w:rPr>
          <w:rFonts w:hint="eastAsia" w:asciiTheme="minorEastAsia" w:hAnsiTheme="minorEastAsia" w:eastAsiaTheme="minorEastAsia" w:cstheme="minorEastAsia"/>
          <w:kern w:val="2"/>
          <w:sz w:val="28"/>
          <w:szCs w:val="28"/>
          <w:highlight w:val="none"/>
          <w:lang w:eastAsia="zh-CN"/>
        </w:rPr>
        <w:t>报价。报价超出限价或为可能影响合同履约的异常低价的，按无效响应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1EE0AA1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kern w:val="2"/>
          <w:sz w:val="28"/>
          <w:szCs w:val="28"/>
          <w:highlight w:val="none"/>
          <w:lang w:val="en-US" w:eastAsia="zh-CN"/>
        </w:rPr>
        <w:t>亳药集团电子辐照灭菌项目1400kW光储充一体化项目储能设备采购，采购数量为2台、具体规格、技术参数、储能设备并网所需一些辅材等要求详见附件采购清单及图纸。</w:t>
      </w:r>
    </w:p>
    <w:permEnd w:id="8"/>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9" w:edGrp="everyone"/>
      <w:r>
        <w:rPr>
          <w:rFonts w:hint="eastAsia" w:ascii="宋体" w:hAnsi="宋体" w:cs="宋体"/>
          <w:color w:val="auto"/>
          <w:kern w:val="2"/>
          <w:sz w:val="28"/>
          <w:szCs w:val="28"/>
          <w:highlight w:val="none"/>
          <w:lang w:val="en-US" w:eastAsia="zh-CN"/>
        </w:rPr>
        <w:t>供货期</w:t>
      </w:r>
      <w:r>
        <w:rPr>
          <w:rFonts w:hint="eastAsia" w:ascii="宋体" w:hAnsi="宋体" w:eastAsia="宋体" w:cs="宋体"/>
          <w:color w:val="auto"/>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采购人提交采购需求</w:t>
      </w:r>
      <w:r>
        <w:rPr>
          <w:rFonts w:hint="eastAsia" w:asciiTheme="minorEastAsia" w:hAnsiTheme="minorEastAsia" w:eastAsiaTheme="minorEastAsia" w:cstheme="minorEastAsia"/>
          <w:color w:val="auto"/>
          <w:kern w:val="2"/>
          <w:sz w:val="28"/>
          <w:szCs w:val="28"/>
          <w:highlight w:val="none"/>
          <w:lang w:val="en-US" w:eastAsia="zh-CN"/>
        </w:rPr>
        <w:t>后7日历天内完成供货。</w:t>
      </w:r>
      <w:permEnd w:id="9"/>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kern w:val="2"/>
          <w:sz w:val="28"/>
          <w:szCs w:val="28"/>
          <w:highlight w:val="none"/>
          <w:lang w:val="en-US" w:eastAsia="zh-CN"/>
        </w:rPr>
        <w:t>安徽省亳州市谯城区亳芜大道与和圣路交口东北角。</w:t>
      </w:r>
      <w:permEnd w:id="10"/>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1"/>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EE5C9D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kern w:val="2"/>
          <w:sz w:val="28"/>
          <w:szCs w:val="28"/>
          <w:highlight w:val="none"/>
          <w:lang w:val="en-US" w:eastAsia="zh-CN"/>
        </w:rPr>
        <w:t>具有独立法人资格，</w:t>
      </w:r>
      <w:r>
        <w:rPr>
          <w:rFonts w:hint="eastAsia" w:asciiTheme="minorEastAsia" w:hAnsiTheme="minorEastAsia" w:eastAsiaTheme="minorEastAsia" w:cstheme="minorEastAsia"/>
          <w:kern w:val="2"/>
          <w:sz w:val="28"/>
          <w:szCs w:val="28"/>
          <w:highlight w:val="none"/>
          <w:lang w:eastAsia="zh-CN"/>
        </w:rPr>
        <w:t>并在人员、设备、资金</w:t>
      </w:r>
      <w:r>
        <w:rPr>
          <w:rFonts w:hint="eastAsia" w:asciiTheme="minorEastAsia" w:hAnsiTheme="minorEastAsia" w:eastAsiaTheme="minorEastAsia" w:cstheme="minorEastAsia"/>
          <w:kern w:val="2"/>
          <w:sz w:val="28"/>
          <w:szCs w:val="28"/>
          <w:highlight w:val="none"/>
          <w:lang w:val="en-US" w:eastAsia="zh-CN"/>
        </w:rPr>
        <w:t>等方面具有承担本项目供货的能力。</w:t>
      </w:r>
    </w:p>
    <w:p w14:paraId="0C204F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kern w:val="2"/>
          <w:sz w:val="28"/>
          <w:szCs w:val="28"/>
          <w:highlight w:val="none"/>
          <w:u w:val="singl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提供</w:t>
      </w:r>
      <w:permStart w:id="12" w:edGrp="everyone"/>
      <w:r>
        <w:rPr>
          <w:rFonts w:hint="eastAsia" w:asciiTheme="minorEastAsia" w:hAnsiTheme="minorEastAsia" w:eastAsiaTheme="minorEastAsia" w:cstheme="minorEastAsia"/>
          <w:color w:val="FF0000"/>
          <w:kern w:val="2"/>
          <w:sz w:val="28"/>
          <w:szCs w:val="28"/>
          <w:highlight w:val="none"/>
          <w:u w:val="single"/>
          <w:lang w:val="en-US" w:eastAsia="zh-CN"/>
        </w:rPr>
        <w:t>202</w:t>
      </w:r>
      <w:r>
        <w:rPr>
          <w:rFonts w:hint="eastAsia" w:asciiTheme="minorEastAsia" w:hAnsiTheme="minorEastAsia" w:cstheme="minorEastAsia"/>
          <w:color w:val="FF0000"/>
          <w:kern w:val="2"/>
          <w:sz w:val="28"/>
          <w:szCs w:val="28"/>
          <w:highlight w:val="none"/>
          <w:u w:val="single"/>
          <w:lang w:val="en-US" w:eastAsia="zh-CN"/>
        </w:rPr>
        <w:t>3</w:t>
      </w:r>
      <w:permEnd w:id="12"/>
      <w:r>
        <w:rPr>
          <w:rFonts w:hint="eastAsia" w:asciiTheme="minorEastAsia" w:hAnsiTheme="minorEastAsia" w:eastAsiaTheme="minorEastAsia" w:cstheme="minorEastAsia"/>
          <w:kern w:val="2"/>
          <w:sz w:val="28"/>
          <w:szCs w:val="28"/>
          <w:highlight w:val="none"/>
          <w:lang w:val="en-US" w:eastAsia="zh-CN"/>
        </w:rPr>
        <w:t>年</w:t>
      </w:r>
      <w:r>
        <w:rPr>
          <w:rFonts w:hint="eastAsia" w:asciiTheme="minorEastAsia" w:hAnsiTheme="minorEastAsia" w:cstheme="minorEastAsia"/>
          <w:kern w:val="2"/>
          <w:sz w:val="28"/>
          <w:szCs w:val="28"/>
          <w:highlight w:val="none"/>
          <w:lang w:val="en-US" w:eastAsia="zh-CN"/>
        </w:rPr>
        <w:t>1月以来</w:t>
      </w:r>
      <w:r>
        <w:rPr>
          <w:rFonts w:hint="eastAsia" w:asciiTheme="minorEastAsia" w:hAnsiTheme="minorEastAsia" w:eastAsiaTheme="minorEastAsia" w:cstheme="minorEastAsia"/>
          <w:kern w:val="2"/>
          <w:sz w:val="28"/>
          <w:szCs w:val="28"/>
          <w:highlight w:val="none"/>
          <w:lang w:val="en-US" w:eastAsia="zh-CN"/>
        </w:rPr>
        <w:t>至今企业类似项目业绩</w:t>
      </w:r>
      <w:permStart w:id="13" w:edGrp="everyone"/>
      <w:r>
        <w:rPr>
          <w:rFonts w:hint="eastAsia" w:asciiTheme="minorEastAsia" w:hAnsiTheme="minorEastAsia" w:eastAsiaTheme="minorEastAsia" w:cstheme="minorEastAsia"/>
          <w:kern w:val="2"/>
          <w:sz w:val="28"/>
          <w:szCs w:val="28"/>
          <w:highlight w:val="none"/>
          <w:u w:val="single"/>
          <w:lang w:val="en-US" w:eastAsia="zh-CN"/>
        </w:rPr>
        <w:t>1</w:t>
      </w:r>
      <w:permEnd w:id="13"/>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4" w:edGrp="everyone"/>
      <w:r>
        <w:rPr>
          <w:rFonts w:hint="eastAsia" w:asciiTheme="minorEastAsia" w:hAnsiTheme="minorEastAsia" w:eastAsiaTheme="minorEastAsia" w:cstheme="minorEastAsia"/>
          <w:kern w:val="2"/>
          <w:sz w:val="28"/>
          <w:szCs w:val="28"/>
          <w:highlight w:val="none"/>
          <w:lang w:val="en-US" w:eastAsia="zh-CN"/>
        </w:rPr>
        <w:t>合同签订时间</w:t>
      </w:r>
      <w:permEnd w:id="14"/>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kern w:val="2"/>
          <w:sz w:val="28"/>
          <w:szCs w:val="28"/>
          <w:highlight w:val="none"/>
          <w:u w:val="single"/>
          <w:lang w:val="en-US" w:eastAsia="zh-CN"/>
        </w:rPr>
        <w:t xml:space="preserve"> 单项合同金额不低于</w:t>
      </w:r>
      <w:r>
        <w:rPr>
          <w:rFonts w:hint="eastAsia" w:asciiTheme="minorEastAsia" w:hAnsiTheme="minorEastAsia" w:cstheme="minorEastAsia"/>
          <w:kern w:val="2"/>
          <w:sz w:val="28"/>
          <w:szCs w:val="28"/>
          <w:highlight w:val="none"/>
          <w:u w:val="single"/>
          <w:lang w:val="en-US" w:eastAsia="zh-CN"/>
        </w:rPr>
        <w:t>18</w:t>
      </w:r>
      <w:r>
        <w:rPr>
          <w:rFonts w:hint="eastAsia" w:asciiTheme="minorEastAsia" w:hAnsiTheme="minorEastAsia" w:eastAsiaTheme="minorEastAsia" w:cstheme="minorEastAsia"/>
          <w:kern w:val="2"/>
          <w:sz w:val="28"/>
          <w:szCs w:val="28"/>
          <w:highlight w:val="none"/>
          <w:u w:val="single"/>
          <w:lang w:val="en-US" w:eastAsia="zh-CN"/>
        </w:rPr>
        <w:t>万元的储能设备材料销售业绩。</w:t>
      </w:r>
    </w:p>
    <w:permEnd w:id="15"/>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6"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6"/>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7"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8" w:edGrp="everyone"/>
      <w:r>
        <w:rPr>
          <w:rFonts w:hint="eastAsia" w:asciiTheme="minorEastAsia" w:hAnsiTheme="minorEastAsia" w:cstheme="minorEastAsia"/>
          <w:i w:val="0"/>
          <w:iCs w:val="0"/>
          <w:color w:val="FF0000"/>
          <w:sz w:val="28"/>
          <w:szCs w:val="28"/>
          <w:highlight w:val="none"/>
          <w:u w:val="single"/>
          <w:lang w:val="en-US" w:eastAsia="zh-CN"/>
        </w:rPr>
        <w:t xml:space="preserve">2026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val="0"/>
          <w:iCs w:val="0"/>
          <w:color w:val="FF0000"/>
          <w:sz w:val="28"/>
          <w:szCs w:val="28"/>
          <w:highlight w:val="none"/>
          <w:u w:val="single"/>
          <w:lang w:val="en-US" w:eastAsia="zh-CN"/>
        </w:rPr>
        <w:t>3</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val="0"/>
          <w:iCs w:val="0"/>
          <w:color w:val="FF0000"/>
          <w:sz w:val="28"/>
          <w:szCs w:val="28"/>
          <w:highlight w:val="none"/>
          <w:u w:val="single"/>
          <w:lang w:val="en-US" w:eastAsia="zh-CN"/>
        </w:rPr>
        <w:t>12</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val="0"/>
          <w:iCs w:val="0"/>
          <w:color w:val="FF0000"/>
          <w:sz w:val="28"/>
          <w:szCs w:val="28"/>
          <w:highlight w:val="none"/>
          <w:u w:val="single"/>
          <w:lang w:val="en-US" w:eastAsia="zh-CN"/>
        </w:rPr>
        <w:t>10</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val="0"/>
          <w:iCs w:val="0"/>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8"/>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9"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9"/>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0"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w:t>
            </w:r>
            <w:r>
              <w:rPr>
                <w:rFonts w:hint="eastAsia" w:asciiTheme="minorEastAsia" w:hAnsiTheme="minorEastAsia" w:cstheme="minorEastAsia"/>
                <w:i w:val="0"/>
                <w:iCs w:val="0"/>
                <w:color w:val="FF0000"/>
                <w:sz w:val="28"/>
                <w:szCs w:val="28"/>
                <w:highlight w:val="none"/>
                <w:u w:val="single"/>
                <w:lang w:val="en-US" w:eastAsia="zh-CN"/>
              </w:rPr>
              <w:t>安徽通康建设工程有限公司</w:t>
            </w:r>
            <w:r>
              <w:rPr>
                <w:rFonts w:hint="eastAsia" w:asciiTheme="minorEastAsia" w:hAnsiTheme="minorEastAsia" w:cstheme="minorEastAsia"/>
                <w:color w:val="FF0000"/>
                <w:sz w:val="28"/>
                <w:szCs w:val="28"/>
                <w:highlight w:val="none"/>
                <w:u w:val="single"/>
                <w:lang w:val="en-US" w:eastAsia="zh-CN"/>
              </w:rPr>
              <w:t>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w:t>
            </w:r>
            <w:r>
              <w:rPr>
                <w:rFonts w:hint="eastAsia" w:asciiTheme="minorEastAsia" w:hAnsiTheme="minorEastAsia" w:cstheme="minorEastAsia"/>
                <w:color w:val="FF0000"/>
                <w:sz w:val="28"/>
                <w:szCs w:val="28"/>
                <w:highlight w:val="none"/>
                <w:u w:val="single"/>
                <w:lang w:val="en-US" w:eastAsia="zh-CN"/>
              </w:rPr>
              <w:t>18305681505。</w:t>
            </w:r>
          </w:p>
        </w:tc>
      </w:tr>
      <w:permEnd w:id="20"/>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1" w:edGrp="everyone"/>
      <w:r>
        <w:rPr>
          <w:rFonts w:hint="eastAsia" w:asciiTheme="minorEastAsia" w:hAnsiTheme="minorEastAsia" w:cstheme="minorEastAsia"/>
          <w:color w:val="FF0000"/>
          <w:sz w:val="28"/>
          <w:szCs w:val="28"/>
          <w:highlight w:val="none"/>
          <w:u w:val="single"/>
          <w:lang w:val="en-US" w:eastAsia="zh-CN"/>
        </w:rPr>
        <w:t>7000.00元</w:t>
      </w:r>
      <w:r>
        <w:rPr>
          <w:rFonts w:hint="default" w:asciiTheme="minorEastAsia" w:hAnsiTheme="minorEastAsia" w:eastAsiaTheme="minorEastAsia" w:cstheme="minorEastAsia"/>
          <w:color w:val="FF0000"/>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2"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亳州市安腾弱电工程有限公司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2"/>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 xml:space="preserve">孙经理 </w:t>
      </w:r>
      <w:permEnd w:id="23"/>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17705671717</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i w:val="0"/>
          <w:iCs w:val="0"/>
          <w:color w:val="FF0000"/>
          <w:sz w:val="28"/>
          <w:szCs w:val="28"/>
          <w:highlight w:val="none"/>
          <w:u w:val="single"/>
          <w:lang w:val="en-US" w:eastAsia="zh-CN"/>
        </w:rPr>
        <w:t>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4" w:edGrp="everyone"/>
      <w:r>
        <w:rPr>
          <w:rFonts w:hint="eastAsia" w:asciiTheme="minorEastAsia" w:hAnsiTheme="minorEastAsia" w:cstheme="minorEastAsia"/>
          <w:color w:val="FF0000"/>
          <w:sz w:val="28"/>
          <w:szCs w:val="28"/>
          <w:highlight w:val="none"/>
          <w:lang w:val="en-US" w:eastAsia="zh-CN"/>
        </w:rPr>
        <w:t>亳州市安腾弱电工程有限公司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日</w:t>
      </w:r>
    </w:p>
    <w:permEnd w:id="24"/>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5"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5"/>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6"/>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7"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3</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日前</w:t>
            </w:r>
            <w:permEnd w:id="27"/>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8"/>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9"/>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0"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0"/>
            <w:r>
              <w:rPr>
                <w:rFonts w:hint="default" w:ascii="Times New Roman" w:hAnsi="Times New Roman" w:cs="Times New Roman"/>
                <w:szCs w:val="21"/>
                <w:highlight w:val="none"/>
              </w:rPr>
              <w:t>的形式：</w:t>
            </w:r>
            <w:permStart w:id="31" w:edGrp="everyone"/>
            <w:r>
              <w:rPr>
                <w:rFonts w:hint="default" w:ascii="Times New Roman" w:hAnsi="Times New Roman" w:cs="Times New Roman"/>
                <w:b/>
                <w:bCs/>
                <w:color w:val="FF0000"/>
                <w:szCs w:val="21"/>
                <w:highlight w:val="none"/>
              </w:rPr>
              <w:t>银行汇款或转账</w:t>
            </w:r>
            <w:permEnd w:id="31"/>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2" w:edGrp="everyone"/>
            <w:r>
              <w:rPr>
                <w:rFonts w:hint="eastAsia" w:ascii="Times New Roman" w:hAnsi="Times New Roman" w:cs="Times New Roman"/>
                <w:b/>
                <w:bCs/>
                <w:color w:val="FF0000"/>
                <w:szCs w:val="21"/>
                <w:highlight w:val="none"/>
                <w:u w:val="single"/>
                <w:lang w:val="en-US" w:eastAsia="zh-CN"/>
              </w:rPr>
              <w:t>7000.00元</w:t>
            </w:r>
            <w:permEnd w:id="32"/>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CBE7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eastAsia="zh-CN"/>
              </w:rPr>
              <w:t>亳州市安腾弱电工程有限公司</w:t>
            </w:r>
          </w:p>
          <w:p w14:paraId="436BF8B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eastAsia" w:ascii="Times New Roman" w:hAnsi="Times New Roman" w:cs="Times New Roman"/>
                <w:szCs w:val="21"/>
                <w:highlight w:val="none"/>
                <w:lang w:eastAsia="zh-CN"/>
              </w:rPr>
              <w:t>亳州药都农村商业银行股份有限公司高新区支行</w:t>
            </w:r>
          </w:p>
          <w:p w14:paraId="094B23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银行账号：</w:t>
            </w:r>
            <w:r>
              <w:rPr>
                <w:rFonts w:hint="eastAsia" w:ascii="Times New Roman" w:hAnsi="Times New Roman" w:cs="Times New Roman"/>
                <w:szCs w:val="21"/>
                <w:highlight w:val="none"/>
              </w:rPr>
              <w:t>20000544905210300000122</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3" w:edGrp="everyone"/>
            <w:r>
              <w:rPr>
                <w:rFonts w:hint="eastAsia" w:ascii="Times New Roman" w:hAnsi="Times New Roman" w:cs="Times New Roman"/>
                <w:b/>
                <w:bCs/>
                <w:color w:val="FF0000"/>
                <w:szCs w:val="21"/>
                <w:highlight w:val="none"/>
                <w:lang w:val="en-US" w:eastAsia="zh-CN"/>
              </w:rPr>
              <w:t>ATRD-2026-05号保证金</w:t>
            </w:r>
            <w:permEnd w:id="3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4"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4"/>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采购人：亳州市安腾弱电工程有限公司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亳药集团电子辐照灭菌项目1400kW光储充一体化项目储能设备采购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项目编号：ATRD-2026-05号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3</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5"/>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6"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6"/>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7"/>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8"/>
          </w:p>
          <w:p w14:paraId="431EC208">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b/>
                <w:bCs/>
                <w:color w:val="FF0000"/>
                <w:szCs w:val="21"/>
                <w:highlight w:val="none"/>
                <w:lang w:val="en-US" w:eastAsia="zh-CN"/>
              </w:rPr>
            </w:pPr>
            <w:r>
              <w:rPr>
                <w:rFonts w:hint="default" w:ascii="Times New Roman" w:hAnsi="Times New Roman" w:cs="Times New Roman"/>
                <w:b/>
                <w:bCs/>
                <w:color w:val="FF0000"/>
                <w:szCs w:val="21"/>
                <w:highlight w:val="none"/>
                <w:lang w:val="en-US" w:eastAsia="zh-CN"/>
              </w:rPr>
              <w:t>开户名称：</w:t>
            </w:r>
            <w:r>
              <w:rPr>
                <w:rFonts w:hint="eastAsia" w:ascii="Times New Roman" w:hAnsi="Times New Roman" w:cs="Times New Roman"/>
                <w:b/>
                <w:bCs/>
                <w:color w:val="FF0000"/>
                <w:szCs w:val="21"/>
                <w:highlight w:val="none"/>
                <w:lang w:val="en-US" w:eastAsia="zh-CN"/>
              </w:rPr>
              <w:t>亳州市安腾弱电工程有限公司</w:t>
            </w:r>
          </w:p>
          <w:p w14:paraId="1627BBB5">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b/>
                <w:bCs/>
                <w:color w:val="FF0000"/>
                <w:szCs w:val="21"/>
                <w:highlight w:val="none"/>
                <w:lang w:val="en-US" w:eastAsia="zh-CN"/>
              </w:rPr>
            </w:pPr>
            <w:r>
              <w:rPr>
                <w:rFonts w:hint="default" w:ascii="Times New Roman" w:hAnsi="Times New Roman" w:cs="Times New Roman"/>
                <w:b/>
                <w:bCs/>
                <w:color w:val="FF0000"/>
                <w:szCs w:val="21"/>
                <w:highlight w:val="none"/>
                <w:lang w:val="en-US" w:eastAsia="zh-CN"/>
              </w:rPr>
              <w:t>开户银行：</w:t>
            </w:r>
            <w:r>
              <w:rPr>
                <w:rFonts w:hint="eastAsia" w:ascii="Times New Roman" w:hAnsi="Times New Roman" w:cs="Times New Roman"/>
                <w:b/>
                <w:bCs/>
                <w:color w:val="FF0000"/>
                <w:szCs w:val="21"/>
                <w:highlight w:val="none"/>
                <w:lang w:val="en-US" w:eastAsia="zh-CN"/>
              </w:rPr>
              <w:t>亳州药都农村商业银行股份有限公司高新区支行</w:t>
            </w:r>
          </w:p>
          <w:p w14:paraId="160B961B">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color w:val="FF0000"/>
                <w:szCs w:val="21"/>
                <w:highlight w:val="none"/>
                <w:lang w:val="en-US" w:eastAsia="zh-CN"/>
              </w:rPr>
              <w:t>银行账号：</w:t>
            </w:r>
            <w:r>
              <w:rPr>
                <w:rFonts w:hint="eastAsia" w:ascii="Times New Roman" w:hAnsi="Times New Roman" w:cs="Times New Roman"/>
                <w:b/>
                <w:bCs/>
                <w:color w:val="FF0000"/>
                <w:szCs w:val="21"/>
                <w:highlight w:val="none"/>
                <w:lang w:val="en-US" w:eastAsia="zh-CN"/>
              </w:rPr>
              <w:t>20000544905210300000122</w:t>
            </w:r>
          </w:p>
          <w:p w14:paraId="0A99DF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9"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color w:val="FF0000"/>
                <w:szCs w:val="21"/>
                <w:highlight w:val="none"/>
                <w:lang w:val="en-US" w:eastAsia="zh-CN"/>
              </w:rPr>
              <w:t>成交价款的10%</w:t>
            </w:r>
            <w:permEnd w:id="39"/>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0"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40"/>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79632549"/>
      <w:bookmarkStart w:id="1" w:name="_Toc152042308"/>
      <w:bookmarkStart w:id="2" w:name="_Toc152045532"/>
      <w:bookmarkStart w:id="3" w:name="_Toc246996921"/>
      <w:bookmarkStart w:id="4" w:name="_Toc247085692"/>
      <w:bookmarkStart w:id="5" w:name="_Toc144974500"/>
      <w:bookmarkStart w:id="6" w:name="_Toc296602423"/>
      <w:bookmarkStart w:id="7" w:name="_Toc246996178"/>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44974504"/>
      <w:bookmarkStart w:id="9" w:name="_Toc246996181"/>
      <w:bookmarkStart w:id="10" w:name="_Toc152042312"/>
      <w:bookmarkStart w:id="11" w:name="_Toc247085695"/>
      <w:bookmarkStart w:id="12" w:name="_Toc179632553"/>
      <w:bookmarkStart w:id="13" w:name="_Toc296602426"/>
      <w:bookmarkStart w:id="14" w:name="_Toc152045536"/>
      <w:bookmarkStart w:id="15" w:name="_Toc24699692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182"/>
      <w:bookmarkStart w:id="18" w:name="_Toc152042313"/>
      <w:bookmarkStart w:id="19" w:name="_Toc246996925"/>
      <w:bookmarkStart w:id="20" w:name="_Toc179632554"/>
      <w:bookmarkStart w:id="21" w:name="_Toc296602427"/>
      <w:bookmarkStart w:id="22" w:name="_Toc247085696"/>
      <w:bookmarkStart w:id="23" w:name="_Toc15204553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2314"/>
      <w:bookmarkStart w:id="25" w:name="_Toc246996183"/>
      <w:bookmarkStart w:id="26" w:name="_Toc247085697"/>
      <w:bookmarkStart w:id="27" w:name="_Toc179632555"/>
      <w:bookmarkStart w:id="28" w:name="_Toc246996926"/>
      <w:bookmarkStart w:id="29" w:name="_Toc152045538"/>
      <w:bookmarkStart w:id="30"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44974510"/>
      <w:bookmarkStart w:id="32" w:name="_Toc246996930"/>
      <w:bookmarkStart w:id="33" w:name="_Toc296602432"/>
      <w:bookmarkStart w:id="34" w:name="_Toc152045542"/>
      <w:bookmarkStart w:id="35" w:name="_Toc246996187"/>
      <w:bookmarkStart w:id="36" w:name="_Toc179632560"/>
      <w:bookmarkStart w:id="37" w:name="_Toc247085701"/>
      <w:bookmarkStart w:id="38" w:name="_Toc152042318"/>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79632561"/>
      <w:bookmarkStart w:id="40" w:name="_Toc246996931"/>
      <w:bookmarkStart w:id="41" w:name="_Toc247085702"/>
      <w:bookmarkStart w:id="42" w:name="_Toc144974511"/>
      <w:bookmarkStart w:id="43" w:name="_Toc152042319"/>
      <w:bookmarkStart w:id="44" w:name="_Toc296602433"/>
      <w:bookmarkStart w:id="45" w:name="_Toc152045543"/>
      <w:bookmarkStart w:id="46" w:name="_Toc246996188"/>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932"/>
      <w:bookmarkStart w:id="48" w:name="_Toc144974512"/>
      <w:bookmarkStart w:id="49" w:name="_Toc246996189"/>
      <w:bookmarkStart w:id="50" w:name="_Toc152042320"/>
      <w:bookmarkStart w:id="51" w:name="_Toc247085703"/>
      <w:bookmarkStart w:id="52" w:name="_Toc179632562"/>
      <w:bookmarkStart w:id="53" w:name="_Toc152045544"/>
      <w:bookmarkStart w:id="54" w:name="_Toc296602434"/>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2321"/>
      <w:bookmarkStart w:id="56" w:name="_Toc179632563"/>
      <w:bookmarkStart w:id="57" w:name="_Toc246996933"/>
      <w:bookmarkStart w:id="58" w:name="_Toc144974513"/>
      <w:bookmarkStart w:id="59" w:name="_Toc296602435"/>
      <w:bookmarkStart w:id="60" w:name="_Toc152045545"/>
      <w:bookmarkStart w:id="61" w:name="_Toc247085704"/>
      <w:bookmarkStart w:id="62" w:name="_Toc246996190"/>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5546"/>
      <w:bookmarkStart w:id="64" w:name="_Toc152042322"/>
      <w:bookmarkStart w:id="65" w:name="_Toc296602436"/>
      <w:bookmarkStart w:id="66" w:name="_Toc246996191"/>
      <w:bookmarkStart w:id="67" w:name="_Toc144974514"/>
      <w:bookmarkStart w:id="68" w:name="_Toc179632564"/>
      <w:bookmarkStart w:id="69" w:name="_Toc246996934"/>
      <w:bookmarkStart w:id="70" w:name="_Toc247085705"/>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5547"/>
      <w:bookmarkStart w:id="72" w:name="_Toc179632565"/>
      <w:bookmarkStart w:id="73" w:name="_Toc296602437"/>
      <w:bookmarkStart w:id="74" w:name="_Toc152042323"/>
      <w:bookmarkStart w:id="75" w:name="_Toc144974515"/>
      <w:bookmarkStart w:id="76" w:name="_Toc246996935"/>
      <w:bookmarkStart w:id="77" w:name="_Toc247085706"/>
      <w:bookmarkStart w:id="78" w:name="_Toc246996192"/>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7085707"/>
      <w:bookmarkStart w:id="80" w:name="_Toc144974516"/>
      <w:bookmarkStart w:id="81" w:name="_Toc246996936"/>
      <w:bookmarkStart w:id="82" w:name="_Toc246996193"/>
      <w:bookmarkStart w:id="83" w:name="_Toc152045548"/>
      <w:bookmarkStart w:id="84" w:name="_Toc179632566"/>
      <w:bookmarkStart w:id="85" w:name="_Toc152042324"/>
      <w:bookmarkStart w:id="86" w:name="_Toc296602438"/>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2325"/>
      <w:bookmarkStart w:id="89" w:name="_Toc152045549"/>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46996937"/>
      <w:bookmarkStart w:id="93" w:name="_Toc247085708"/>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55"/>
      <w:bookmarkStart w:id="96" w:name="_Toc179632573"/>
      <w:bookmarkStart w:id="97" w:name="_Toc296602443"/>
      <w:bookmarkStart w:id="98" w:name="_Toc246996199"/>
      <w:bookmarkStart w:id="99" w:name="_Toc246996942"/>
      <w:bookmarkStart w:id="100" w:name="_Toc247085713"/>
      <w:bookmarkStart w:id="101" w:name="_Toc144974523"/>
      <w:bookmarkStart w:id="102" w:name="_Toc152042331"/>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96602444"/>
      <w:bookmarkStart w:id="104" w:name="_Toc246996200"/>
      <w:bookmarkStart w:id="105" w:name="_Toc152045556"/>
      <w:bookmarkStart w:id="106" w:name="_Toc144974524"/>
      <w:bookmarkStart w:id="107" w:name="_Toc247085714"/>
      <w:bookmarkStart w:id="108" w:name="_Toc152042332"/>
      <w:bookmarkStart w:id="109" w:name="_Toc246996943"/>
      <w:bookmarkStart w:id="110" w:name="_Toc17963257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201"/>
      <w:bookmarkStart w:id="112" w:name="_Toc152045557"/>
      <w:bookmarkStart w:id="113" w:name="_Toc152042333"/>
      <w:bookmarkStart w:id="114" w:name="_Toc247085715"/>
      <w:bookmarkStart w:id="115" w:name="_Toc179632575"/>
      <w:bookmarkStart w:id="116" w:name="_Toc144974525"/>
      <w:bookmarkStart w:id="117"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79632576"/>
      <w:bookmarkStart w:id="119" w:name="_Toc246996945"/>
      <w:bookmarkStart w:id="120" w:name="_Toc152042334"/>
      <w:bookmarkStart w:id="121" w:name="_Toc246996202"/>
      <w:bookmarkStart w:id="122" w:name="_Toc144974526"/>
      <w:bookmarkStart w:id="123" w:name="_Toc296602446"/>
      <w:bookmarkStart w:id="124" w:name="_Toc247085716"/>
      <w:bookmarkStart w:id="125" w:name="_Toc152045558"/>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79632577"/>
      <w:bookmarkStart w:id="127" w:name="_Toc246996946"/>
      <w:bookmarkStart w:id="128" w:name="_Toc152045559"/>
      <w:bookmarkStart w:id="129" w:name="_Toc144974527"/>
      <w:bookmarkStart w:id="130" w:name="_Toc152042335"/>
      <w:bookmarkStart w:id="131" w:name="_Toc246996203"/>
      <w:bookmarkStart w:id="132" w:name="_Toc247085717"/>
      <w:bookmarkStart w:id="133" w:name="_Toc29660244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5560"/>
      <w:bookmarkStart w:id="135" w:name="_Toc247085718"/>
      <w:bookmarkStart w:id="136" w:name="_Toc179632578"/>
      <w:bookmarkStart w:id="137" w:name="_Toc296602448"/>
      <w:bookmarkStart w:id="138" w:name="_Toc246996204"/>
      <w:bookmarkStart w:id="139" w:name="_Toc246996947"/>
      <w:bookmarkStart w:id="140" w:name="_Toc144974528"/>
      <w:bookmarkStart w:id="141" w:name="_Toc152042336"/>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96602449"/>
      <w:bookmarkStart w:id="143" w:name="_Toc179632579"/>
      <w:bookmarkStart w:id="144" w:name="_Toc247085719"/>
      <w:bookmarkStart w:id="145" w:name="_Toc152042337"/>
      <w:bookmarkStart w:id="146" w:name="_Toc144974529"/>
      <w:bookmarkStart w:id="147" w:name="_Toc152045561"/>
      <w:bookmarkStart w:id="148" w:name="_Toc246996205"/>
      <w:bookmarkStart w:id="149" w:name="_Toc246996948"/>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21"/>
      <w:bookmarkStart w:id="151" w:name="_Toc152042339"/>
      <w:bookmarkStart w:id="152" w:name="_Toc246996950"/>
      <w:bookmarkStart w:id="153" w:name="_Toc144974531"/>
      <w:bookmarkStart w:id="154" w:name="_Toc179632581"/>
      <w:bookmarkStart w:id="155" w:name="_Toc246996207"/>
      <w:bookmarkStart w:id="156" w:name="_Toc296602452"/>
      <w:bookmarkStart w:id="157" w:name="_Toc152045563"/>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52042342"/>
      <w:bookmarkStart w:id="159" w:name="_Toc247085724"/>
      <w:bookmarkStart w:id="160" w:name="_Toc246996953"/>
      <w:bookmarkStart w:id="161" w:name="_Toc179632584"/>
      <w:bookmarkStart w:id="162" w:name="_Toc144974534"/>
      <w:bookmarkStart w:id="163" w:name="_Toc246996210"/>
      <w:bookmarkStart w:id="164" w:name="_Toc296602455"/>
      <w:bookmarkStart w:id="165" w:name="_Toc152045566"/>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43"/>
      <w:bookmarkStart w:id="167" w:name="_Toc247085725"/>
      <w:bookmarkStart w:id="168" w:name="_Toc144974535"/>
      <w:bookmarkStart w:id="169" w:name="_Toc246996954"/>
      <w:bookmarkStart w:id="170" w:name="_Toc152045567"/>
      <w:bookmarkStart w:id="171" w:name="_Toc246996211"/>
      <w:bookmarkStart w:id="172" w:name="_Toc296602456"/>
      <w:bookmarkStart w:id="173" w:name="_Toc17963258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79632586"/>
      <w:bookmarkStart w:id="176" w:name="_Toc152045568"/>
      <w:bookmarkStart w:id="177" w:name="_Toc152042344"/>
      <w:bookmarkStart w:id="178" w:name="_Toc246996955"/>
      <w:bookmarkStart w:id="179" w:name="_Toc144974536"/>
      <w:bookmarkStart w:id="180" w:name="_Toc246996212"/>
      <w:bookmarkStart w:id="181" w:name="_Toc247085726"/>
      <w:bookmarkStart w:id="182" w:name="_Toc29660245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7085727"/>
      <w:bookmarkStart w:id="184" w:name="_Toc152045569"/>
      <w:bookmarkStart w:id="185" w:name="_Toc296602459"/>
      <w:bookmarkStart w:id="186" w:name="_Toc179632587"/>
      <w:bookmarkStart w:id="187" w:name="_Toc152042345"/>
      <w:bookmarkStart w:id="188" w:name="_Toc144974537"/>
      <w:bookmarkStart w:id="189" w:name="_Toc246996956"/>
      <w:bookmarkStart w:id="190" w:name="_Toc246996213"/>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79632593"/>
      <w:bookmarkStart w:id="193" w:name="_Toc152045575"/>
      <w:bookmarkStart w:id="194" w:name="_Toc296602462"/>
      <w:bookmarkStart w:id="195" w:name="_Toc144974543"/>
      <w:bookmarkStart w:id="196" w:name="_Toc296590983"/>
      <w:bookmarkStart w:id="197" w:name="_Toc246996962"/>
      <w:bookmarkStart w:id="198" w:name="_Toc152042351"/>
      <w:bookmarkStart w:id="199" w:name="_Toc246996219"/>
      <w:bookmarkStart w:id="200" w:name="_Toc24708573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01" w:name="_Toc144974544"/>
      <w:bookmarkStart w:id="202" w:name="_Toc152045576"/>
      <w:bookmarkStart w:id="203" w:name="_Toc296602463"/>
      <w:bookmarkStart w:id="204" w:name="_Toc247085734"/>
      <w:bookmarkStart w:id="205" w:name="_Toc152042352"/>
      <w:bookmarkStart w:id="206" w:name="_Toc179632594"/>
      <w:bookmarkStart w:id="207" w:name="_Toc246996220"/>
      <w:bookmarkStart w:id="208" w:name="_Toc246996963"/>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964"/>
      <w:bookmarkStart w:id="210" w:name="_Toc152045577"/>
      <w:bookmarkStart w:id="211" w:name="_Toc296602464"/>
      <w:bookmarkStart w:id="212" w:name="_Toc247085735"/>
      <w:bookmarkStart w:id="213" w:name="_Toc144974545"/>
      <w:bookmarkStart w:id="214" w:name="_Toc246996221"/>
      <w:bookmarkStart w:id="215" w:name="_Toc179632595"/>
      <w:bookmarkStart w:id="216" w:name="_Toc152042353"/>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1" w:edGrp="everyone"/>
      <w:r>
        <w:rPr>
          <w:rFonts w:hint="eastAsia" w:ascii="宋体" w:hAnsi="宋体"/>
          <w:color w:val="FF0000"/>
          <w:sz w:val="24"/>
          <w:lang w:val="en-US" w:eastAsia="zh-CN"/>
        </w:rPr>
        <w:t>最低评审价法</w:t>
      </w:r>
      <w:permEnd w:id="41"/>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232"/>
            <w:bookmarkStart w:id="218" w:name="_Toc152045589"/>
            <w:bookmarkStart w:id="219" w:name="_Toc246996975"/>
            <w:bookmarkStart w:id="220" w:name="_Toc296602477"/>
            <w:bookmarkStart w:id="221" w:name="_Toc152042366"/>
            <w:bookmarkStart w:id="222" w:name="_Toc179632607"/>
            <w:bookmarkStart w:id="223" w:name="_Toc144974556"/>
            <w:bookmarkStart w:id="224" w:name="_Toc24708574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44974560"/>
      <w:bookmarkStart w:id="226" w:name="_Toc246996236"/>
      <w:bookmarkStart w:id="227" w:name="_Toc296602481"/>
      <w:bookmarkStart w:id="228" w:name="_Toc247085751"/>
      <w:bookmarkStart w:id="229" w:name="_Toc246996979"/>
      <w:bookmarkStart w:id="230" w:name="_Toc152045593"/>
      <w:bookmarkStart w:id="231" w:name="_Toc152042370"/>
      <w:bookmarkStart w:id="232" w:name="_Toc17963261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246996239"/>
      <w:bookmarkStart w:id="236" w:name="_Toc247085754"/>
      <w:bookmarkStart w:id="237" w:name="_Toc152045596"/>
      <w:bookmarkStart w:id="238" w:name="_Toc296602484"/>
      <w:bookmarkStart w:id="239" w:name="_Toc246996982"/>
      <w:bookmarkStart w:id="240"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2"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亳州市安腾弱电工程有限公司  </w:t>
            </w:r>
            <w:permEnd w:id="42"/>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273C20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合同签订后，采购人在发货前向成交人支付该成交价款的30%作为预付款，成交人完成供货并经采购人验收合格后，采购人向成交人付至合格货物价款的100%。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4F937BA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tbl>
      <w:tblPr>
        <w:tblStyle w:val="1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
        <w:gridCol w:w="567"/>
        <w:gridCol w:w="2617"/>
        <w:gridCol w:w="614"/>
        <w:gridCol w:w="787"/>
        <w:gridCol w:w="948"/>
        <w:gridCol w:w="713"/>
        <w:gridCol w:w="995"/>
        <w:gridCol w:w="864"/>
      </w:tblGrid>
      <w:tr w14:paraId="782D3A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9"/>
            <w:tcBorders>
              <w:top w:val="nil"/>
              <w:left w:val="nil"/>
              <w:bottom w:val="nil"/>
              <w:right w:val="nil"/>
            </w:tcBorders>
            <w:shd w:val="clear" w:color="auto" w:fill="auto"/>
            <w:noWrap/>
            <w:vAlign w:val="center"/>
          </w:tcPr>
          <w:p w14:paraId="02800169">
            <w:pPr>
              <w:keepNext w:val="0"/>
              <w:keepLines w:val="0"/>
              <w:widowControl/>
              <w:suppressLineNumbers w:val="0"/>
              <w:ind w:firstLine="560" w:firstLineChars="200"/>
              <w:jc w:val="left"/>
              <w:textAlignment w:val="center"/>
              <w:rPr>
                <w:rFonts w:hint="default" w:ascii="宋体" w:hAnsi="宋体" w:eastAsia="宋体" w:cs="宋体"/>
                <w:b/>
                <w:bCs/>
                <w:i w:val="0"/>
                <w:iCs w:val="0"/>
                <w:color w:val="000000"/>
                <w:sz w:val="32"/>
                <w:szCs w:val="32"/>
                <w:u w:val="none"/>
                <w:lang w:val="en-US"/>
              </w:rPr>
            </w:pPr>
            <w:r>
              <w:rPr>
                <w:rFonts w:hint="eastAsia" w:asciiTheme="minorEastAsia" w:hAnsiTheme="minorEastAsia" w:eastAsiaTheme="minorEastAsia" w:cstheme="minorEastAsia"/>
                <w:kern w:val="2"/>
                <w:sz w:val="28"/>
                <w:szCs w:val="28"/>
                <w:highlight w:val="none"/>
                <w:lang w:val="en-US" w:eastAsia="zh-CN"/>
              </w:rPr>
              <w:t>1.储能设备采购清单</w:t>
            </w:r>
            <w:r>
              <w:rPr>
                <w:rFonts w:hint="eastAsia" w:asciiTheme="minorEastAsia" w:hAnsiTheme="minorEastAsia" w:cstheme="minorEastAsia"/>
                <w:kern w:val="2"/>
                <w:sz w:val="28"/>
                <w:szCs w:val="28"/>
                <w:highlight w:val="none"/>
                <w:lang w:val="en-US" w:eastAsia="zh-CN"/>
              </w:rPr>
              <w:t>：</w:t>
            </w:r>
          </w:p>
        </w:tc>
      </w:tr>
      <w:tr w14:paraId="09F51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8B76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699CB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15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7E63E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项目特征描述</w:t>
            </w:r>
          </w:p>
        </w:tc>
        <w:tc>
          <w:tcPr>
            <w:tcW w:w="3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FBD25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计量单位</w:t>
            </w:r>
          </w:p>
        </w:tc>
        <w:tc>
          <w:tcPr>
            <w:tcW w:w="4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E3E0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工程量</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FCBD2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单价报价（元/单位；含税）</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7428C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税率</w:t>
            </w:r>
          </w:p>
        </w:tc>
        <w:tc>
          <w:tcPr>
            <w:tcW w:w="5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3398F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总价（元；含税）</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C3A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0922B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644A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1C37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储能柜</w:t>
            </w:r>
          </w:p>
        </w:tc>
        <w:tc>
          <w:tcPr>
            <w:tcW w:w="15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97D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1、名称：储能柜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2、规格： 125kW/261kWh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3、其他未尽事宜详见图纸、采购文件、答疑文件、图集、政府相关文件及规范等其他文件</w:t>
            </w:r>
          </w:p>
        </w:tc>
        <w:tc>
          <w:tcPr>
            <w:tcW w:w="3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327A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4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EB49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0CB5B">
            <w:pPr>
              <w:jc w:val="center"/>
              <w:rPr>
                <w:rFonts w:hint="eastAsia" w:ascii="宋体" w:hAnsi="宋体" w:eastAsia="宋体" w:cs="宋体"/>
                <w:i w:val="0"/>
                <w:iCs w:val="0"/>
                <w:color w:val="000000"/>
                <w:sz w:val="20"/>
                <w:szCs w:val="20"/>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6AA3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5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44F30">
            <w:pPr>
              <w:jc w:val="center"/>
              <w:rPr>
                <w:rFonts w:hint="eastAsia" w:ascii="宋体" w:hAnsi="宋体" w:eastAsia="宋体" w:cs="宋体"/>
                <w:i w:val="0"/>
                <w:iCs w:val="0"/>
                <w:color w:val="000000"/>
                <w:sz w:val="20"/>
                <w:szCs w:val="20"/>
                <w:u w:val="none"/>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44A85">
            <w:pPr>
              <w:jc w:val="center"/>
              <w:rPr>
                <w:rFonts w:hint="eastAsia" w:ascii="宋体" w:hAnsi="宋体" w:eastAsia="宋体" w:cs="宋体"/>
                <w:i w:val="0"/>
                <w:iCs w:val="0"/>
                <w:color w:val="000000"/>
                <w:sz w:val="20"/>
                <w:szCs w:val="20"/>
                <w:u w:val="none"/>
              </w:rPr>
            </w:pPr>
          </w:p>
        </w:tc>
      </w:tr>
      <w:tr w14:paraId="0700C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481" w:type="pct"/>
            <w:gridSpan w:val="6"/>
            <w:tcBorders>
              <w:top w:val="single" w:color="000000" w:sz="4" w:space="0"/>
              <w:left w:val="single" w:color="000000" w:sz="4" w:space="0"/>
              <w:bottom w:val="single" w:color="auto" w:sz="4" w:space="0"/>
              <w:right w:val="single" w:color="000000" w:sz="4" w:space="0"/>
            </w:tcBorders>
            <w:shd w:val="clear" w:color="auto" w:fill="auto"/>
            <w:vAlign w:val="center"/>
          </w:tcPr>
          <w:p w14:paraId="3C8520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合计（元；含税）</w:t>
            </w:r>
          </w:p>
        </w:tc>
        <w:tc>
          <w:tcPr>
            <w:tcW w:w="422" w:type="pct"/>
            <w:tcBorders>
              <w:top w:val="single" w:color="000000" w:sz="4" w:space="0"/>
              <w:left w:val="single" w:color="000000" w:sz="4" w:space="0"/>
              <w:bottom w:val="single" w:color="auto" w:sz="4" w:space="0"/>
              <w:right w:val="single" w:color="000000" w:sz="4" w:space="0"/>
            </w:tcBorders>
            <w:shd w:val="clear" w:color="auto" w:fill="auto"/>
            <w:vAlign w:val="center"/>
          </w:tcPr>
          <w:p w14:paraId="30F5FF6B">
            <w:pPr>
              <w:jc w:val="center"/>
              <w:rPr>
                <w:rFonts w:hint="eastAsia" w:ascii="宋体" w:hAnsi="宋体" w:eastAsia="宋体" w:cs="宋体"/>
                <w:i w:val="0"/>
                <w:iCs w:val="0"/>
                <w:color w:val="000000"/>
                <w:sz w:val="20"/>
                <w:szCs w:val="20"/>
                <w:u w:val="none"/>
              </w:rPr>
            </w:pPr>
          </w:p>
        </w:tc>
        <w:tc>
          <w:tcPr>
            <w:tcW w:w="587" w:type="pct"/>
            <w:tcBorders>
              <w:top w:val="single" w:color="000000" w:sz="4" w:space="0"/>
              <w:left w:val="single" w:color="000000" w:sz="4" w:space="0"/>
              <w:bottom w:val="single" w:color="auto" w:sz="4" w:space="0"/>
              <w:right w:val="single" w:color="000000" w:sz="4" w:space="0"/>
            </w:tcBorders>
            <w:shd w:val="clear" w:color="auto" w:fill="auto"/>
            <w:vAlign w:val="center"/>
          </w:tcPr>
          <w:p w14:paraId="70BD0724">
            <w:pPr>
              <w:jc w:val="center"/>
              <w:rPr>
                <w:rFonts w:hint="eastAsia" w:ascii="宋体" w:hAnsi="宋体" w:eastAsia="宋体" w:cs="宋体"/>
                <w:i w:val="0"/>
                <w:iCs w:val="0"/>
                <w:color w:val="000000"/>
                <w:sz w:val="20"/>
                <w:szCs w:val="20"/>
                <w:u w:val="none"/>
              </w:rPr>
            </w:pPr>
          </w:p>
        </w:tc>
        <w:tc>
          <w:tcPr>
            <w:tcW w:w="508" w:type="pct"/>
            <w:tcBorders>
              <w:top w:val="single" w:color="000000" w:sz="4" w:space="0"/>
              <w:left w:val="single" w:color="000000" w:sz="4" w:space="0"/>
              <w:bottom w:val="single" w:color="auto" w:sz="4" w:space="0"/>
              <w:right w:val="single" w:color="000000" w:sz="4" w:space="0"/>
            </w:tcBorders>
            <w:shd w:val="clear" w:color="auto" w:fill="auto"/>
            <w:vAlign w:val="center"/>
          </w:tcPr>
          <w:p w14:paraId="7383893A">
            <w:pPr>
              <w:jc w:val="center"/>
              <w:rPr>
                <w:rFonts w:hint="eastAsia" w:ascii="宋体" w:hAnsi="宋体" w:eastAsia="宋体" w:cs="宋体"/>
                <w:i w:val="0"/>
                <w:iCs w:val="0"/>
                <w:color w:val="000000"/>
                <w:sz w:val="20"/>
                <w:szCs w:val="20"/>
                <w:u w:val="none"/>
              </w:rPr>
            </w:pPr>
          </w:p>
        </w:tc>
      </w:tr>
      <w:tr w14:paraId="52874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9"/>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E89E4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FF0000"/>
                <w:kern w:val="0"/>
                <w:sz w:val="22"/>
                <w:szCs w:val="22"/>
                <w:u w:val="none"/>
                <w:lang w:val="en-US" w:eastAsia="zh-CN" w:bidi="ar"/>
              </w:rPr>
              <w:t>备注：采购数量为暂定数量，具体使用数量以实际采购使用为准，据实结算；发票类型为增值税专用发票，以上单价报价采购人认为报价人已充分考虑采购所有采购要求，包括但不限于以下费用：人工费、材料费、装车费、装车至采购人指定工地现场运输费、采购人指定地超时等候费用、税金、保险费、利润、检测费、风险金等所有费用。</w:t>
            </w:r>
          </w:p>
        </w:tc>
      </w:tr>
      <w:tr w14:paraId="3A1EA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9"/>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67481BF">
            <w:pPr>
              <w:jc w:val="left"/>
              <w:rPr>
                <w:rFonts w:hint="eastAsia" w:ascii="宋体" w:hAnsi="宋体" w:eastAsia="宋体" w:cs="宋体"/>
                <w:i w:val="0"/>
                <w:iCs w:val="0"/>
                <w:color w:val="000000"/>
                <w:sz w:val="22"/>
                <w:szCs w:val="22"/>
                <w:u w:val="none"/>
              </w:rPr>
            </w:pPr>
          </w:p>
        </w:tc>
      </w:tr>
      <w:tr w14:paraId="36EBF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9"/>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DC45A19">
            <w:pPr>
              <w:jc w:val="left"/>
              <w:rPr>
                <w:rFonts w:hint="eastAsia" w:ascii="宋体" w:hAnsi="宋体" w:eastAsia="宋体" w:cs="宋体"/>
                <w:i w:val="0"/>
                <w:iCs w:val="0"/>
                <w:color w:val="000000"/>
                <w:sz w:val="22"/>
                <w:szCs w:val="22"/>
                <w:u w:val="none"/>
              </w:rPr>
            </w:pPr>
          </w:p>
        </w:tc>
      </w:tr>
      <w:tr w14:paraId="72ABE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 w:hRule="atLeast"/>
        </w:trPr>
        <w:tc>
          <w:tcPr>
            <w:tcW w:w="5000" w:type="pct"/>
            <w:gridSpan w:val="9"/>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999D048">
            <w:pPr>
              <w:jc w:val="left"/>
              <w:rPr>
                <w:rFonts w:hint="eastAsia" w:ascii="宋体" w:hAnsi="宋体" w:eastAsia="宋体" w:cs="宋体"/>
                <w:i w:val="0"/>
                <w:iCs w:val="0"/>
                <w:color w:val="000000"/>
                <w:sz w:val="22"/>
                <w:szCs w:val="22"/>
                <w:u w:val="none"/>
              </w:rPr>
            </w:pPr>
          </w:p>
        </w:tc>
      </w:tr>
    </w:tbl>
    <w:p w14:paraId="22E87D72">
      <w:pPr>
        <w:pStyle w:val="13"/>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val="0"/>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i w:val="0"/>
          <w:iCs w:val="0"/>
          <w:caps w:val="0"/>
          <w:spacing w:val="0"/>
          <w:kern w:val="2"/>
          <w:sz w:val="28"/>
          <w:szCs w:val="28"/>
          <w:highlight w:val="none"/>
          <w:lang w:val="en-US" w:eastAsia="zh-CN" w:bidi="ar-SA"/>
        </w:rPr>
      </w:pP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推荐品牌：</w:t>
      </w:r>
    </w:p>
    <w:p w14:paraId="2C9632BD">
      <w:pPr>
        <w:pStyle w:val="13"/>
        <w:keepNext w:val="0"/>
        <w:keepLines w:val="0"/>
        <w:pageBreakBefore w:val="0"/>
        <w:widowControl/>
        <w:numPr>
          <w:ilvl w:val="-1"/>
          <w:numId w:val="0"/>
        </w:numPr>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val="0"/>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i w:val="0"/>
          <w:iCs w:val="0"/>
          <w:caps w:val="0"/>
          <w:spacing w:val="0"/>
          <w:kern w:val="2"/>
          <w:sz w:val="28"/>
          <w:szCs w:val="28"/>
          <w:highlight w:val="none"/>
          <w:lang w:val="en-US" w:eastAsia="zh-CN" w:bidi="ar-SA"/>
        </w:rPr>
      </w:pP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(1)储能电芯：宁德时代、亿纬锂能、海辰储能、远景动力、比亚迪、国轩高科、瑞浦兰钧、中创新航、鹏辉能源、湖北楚能；</w:t>
      </w:r>
    </w:p>
    <w:p w14:paraId="02A548EC">
      <w:pPr>
        <w:pStyle w:val="1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val="0"/>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default" w:asciiTheme="minorEastAsia" w:hAnsiTheme="minorEastAsia" w:eastAsiaTheme="minorEastAsia" w:cstheme="minorEastAsia"/>
          <w:b w:val="0"/>
          <w:bCs w:val="0"/>
          <w:kern w:val="2"/>
          <w:sz w:val="28"/>
          <w:szCs w:val="28"/>
          <w:highlight w:val="none"/>
          <w:lang w:val="en-US" w:eastAsia="zh-CN" w:bidi="ar-SA"/>
        </w:rPr>
      </w:pP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(2)储能集成：奇点能源、阳光电源、固德威能源、北人、弘正、天合储能、华致能源、宁德时代、亿纬锂能、海辰储能、远景动力、比亚迪、国轩高科、瑞浦兰钧、弗迪电池、鹏辉能源、楚能新能源、中创新航、赣锋锂电、为恒储能、科大讯飞；</w:t>
      </w:r>
    </w:p>
    <w:p w14:paraId="3445320E">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val="0"/>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default" w:asciiTheme="minorEastAsia" w:hAnsiTheme="minorEastAsia" w:eastAsiaTheme="minorEastAsia" w:cstheme="minorEastAsia"/>
          <w:i w:val="0"/>
          <w:iCs w:val="0"/>
          <w:caps w:val="0"/>
          <w:spacing w:val="0"/>
          <w:kern w:val="2"/>
          <w:sz w:val="28"/>
          <w:szCs w:val="28"/>
          <w:highlight w:val="none"/>
          <w:lang w:eastAsia="zh-CN" w:bidi="ar-SA"/>
        </w:rPr>
      </w:pPr>
      <w:r>
        <w:rPr>
          <w:rFonts w:hint="default" w:asciiTheme="minorEastAsia" w:hAnsiTheme="minorEastAsia" w:eastAsiaTheme="minorEastAsia" w:cstheme="minorEastAsia"/>
          <w:b w:val="0"/>
          <w:bCs w:val="0"/>
          <w:kern w:val="2"/>
          <w:sz w:val="28"/>
          <w:szCs w:val="28"/>
          <w:highlight w:val="none"/>
          <w:lang w:val="en-US" w:eastAsia="zh-CN" w:bidi="ar-SA"/>
        </w:rPr>
        <w:t>注：</w:t>
      </w:r>
      <w:r>
        <w:rPr>
          <w:rFonts w:hint="default" w:asciiTheme="minorEastAsia" w:hAnsiTheme="minorEastAsia" w:eastAsiaTheme="minorEastAsia" w:cstheme="minorEastAsia"/>
          <w:kern w:val="2"/>
          <w:sz w:val="28"/>
          <w:szCs w:val="28"/>
          <w:highlight w:val="none"/>
          <w:lang w:bidi="ar-SA"/>
        </w:rPr>
        <w:t>本章采购需求，凡涉及推荐品牌等表述的，均不具有限制性，推荐品牌只是为了说明该产品的技术规格及质量要求，供应商可自行选择其他品牌响应</w:t>
      </w:r>
      <w:r>
        <w:rPr>
          <w:rFonts w:hint="eastAsia" w:asciiTheme="minorEastAsia" w:hAnsiTheme="minorEastAsia" w:eastAsiaTheme="minorEastAsia" w:cstheme="minorEastAsia"/>
          <w:kern w:val="2"/>
          <w:sz w:val="28"/>
          <w:szCs w:val="28"/>
          <w:highlight w:val="none"/>
          <w:lang w:eastAsia="zh-CN" w:bidi="ar-SA"/>
        </w:rPr>
        <w:t>；</w:t>
      </w:r>
      <w:r>
        <w:rPr>
          <w:rFonts w:hint="default" w:asciiTheme="minorEastAsia" w:hAnsiTheme="minorEastAsia" w:eastAsiaTheme="minorEastAsia" w:cstheme="minorEastAsia"/>
          <w:i w:val="0"/>
          <w:iCs w:val="0"/>
          <w:caps w:val="0"/>
          <w:spacing w:val="0"/>
          <w:kern w:val="2"/>
          <w:sz w:val="28"/>
          <w:szCs w:val="28"/>
          <w:highlight w:val="none"/>
          <w:lang w:bidi="ar-SA"/>
        </w:rPr>
        <w:t>如供应商采用推荐品牌以外的其他</w:t>
      </w: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品牌</w:t>
      </w:r>
      <w:r>
        <w:rPr>
          <w:rFonts w:hint="default" w:asciiTheme="minorEastAsia" w:hAnsiTheme="minorEastAsia" w:eastAsiaTheme="minorEastAsia" w:cstheme="minorEastAsia"/>
          <w:i w:val="0"/>
          <w:iCs w:val="0"/>
          <w:caps w:val="0"/>
          <w:spacing w:val="0"/>
          <w:kern w:val="2"/>
          <w:sz w:val="28"/>
          <w:szCs w:val="28"/>
          <w:highlight w:val="none"/>
          <w:lang w:bidi="ar-SA"/>
        </w:rPr>
        <w:t>产品供货的，</w:t>
      </w:r>
      <w:r>
        <w:rPr>
          <w:rFonts w:hint="default" w:asciiTheme="minorEastAsia" w:hAnsiTheme="minorEastAsia" w:eastAsiaTheme="minorEastAsia" w:cstheme="minorEastAsia"/>
          <w:kern w:val="2"/>
          <w:sz w:val="28"/>
          <w:szCs w:val="28"/>
          <w:highlight w:val="none"/>
          <w:lang w:bidi="ar-SA"/>
        </w:rPr>
        <w:t>应当在响应文件中提供技术证明材料，以证明响应产品的质量、性能、参数等相当于或优于推荐品牌，否则其响应无效</w:t>
      </w:r>
      <w:r>
        <w:rPr>
          <w:rFonts w:hint="eastAsia" w:asciiTheme="minorEastAsia" w:hAnsiTheme="minorEastAsia" w:eastAsiaTheme="minorEastAsia" w:cstheme="minorEastAsia"/>
          <w:kern w:val="2"/>
          <w:sz w:val="28"/>
          <w:szCs w:val="28"/>
          <w:highlight w:val="none"/>
          <w:lang w:eastAsia="zh-CN" w:bidi="ar-SA"/>
        </w:rPr>
        <w:t>；</w:t>
      </w:r>
      <w:r>
        <w:rPr>
          <w:rFonts w:hint="default" w:asciiTheme="minorEastAsia" w:hAnsiTheme="minorEastAsia" w:eastAsiaTheme="minorEastAsia" w:cstheme="minorEastAsia"/>
          <w:i w:val="0"/>
          <w:iCs w:val="0"/>
          <w:caps w:val="0"/>
          <w:spacing w:val="0"/>
          <w:kern w:val="2"/>
          <w:sz w:val="28"/>
          <w:szCs w:val="28"/>
          <w:highlight w:val="none"/>
          <w:lang w:bidi="ar-SA"/>
        </w:rPr>
        <w:t>供货前</w:t>
      </w:r>
      <w:r>
        <w:rPr>
          <w:rFonts w:hint="eastAsia" w:asciiTheme="minorEastAsia" w:hAnsiTheme="minorEastAsia" w:eastAsiaTheme="minorEastAsia" w:cstheme="minorEastAsia"/>
          <w:i w:val="0"/>
          <w:iCs w:val="0"/>
          <w:caps w:val="0"/>
          <w:spacing w:val="0"/>
          <w:kern w:val="2"/>
          <w:sz w:val="28"/>
          <w:szCs w:val="28"/>
          <w:highlight w:val="none"/>
          <w:lang w:eastAsia="zh-CN" w:bidi="ar-SA"/>
        </w:rPr>
        <w:t>，</w:t>
      </w: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供应商须将响应</w:t>
      </w:r>
      <w:r>
        <w:rPr>
          <w:rFonts w:hint="default" w:asciiTheme="minorEastAsia" w:hAnsiTheme="minorEastAsia" w:eastAsiaTheme="minorEastAsia" w:cstheme="minorEastAsia"/>
          <w:i w:val="0"/>
          <w:iCs w:val="0"/>
          <w:caps w:val="0"/>
          <w:spacing w:val="0"/>
          <w:kern w:val="2"/>
          <w:sz w:val="28"/>
          <w:szCs w:val="28"/>
          <w:highlight w:val="none"/>
          <w:lang w:bidi="ar-SA"/>
        </w:rPr>
        <w:t>产品技术</w:t>
      </w: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资料</w:t>
      </w:r>
      <w:r>
        <w:rPr>
          <w:rFonts w:hint="default" w:asciiTheme="minorEastAsia" w:hAnsiTheme="minorEastAsia" w:eastAsiaTheme="minorEastAsia" w:cstheme="minorEastAsia"/>
          <w:i w:val="0"/>
          <w:iCs w:val="0"/>
          <w:caps w:val="0"/>
          <w:spacing w:val="0"/>
          <w:kern w:val="2"/>
          <w:sz w:val="28"/>
          <w:szCs w:val="28"/>
          <w:highlight w:val="none"/>
          <w:lang w:bidi="ar-SA"/>
        </w:rPr>
        <w:t>、检测报告等证明材料报送至建设单位、监理单位、总包单位，经过</w:t>
      </w:r>
      <w:r>
        <w:rPr>
          <w:rFonts w:hint="eastAsia" w:asciiTheme="minorEastAsia" w:hAnsiTheme="minorEastAsia" w:eastAsiaTheme="minorEastAsia" w:cstheme="minorEastAsia"/>
          <w:i w:val="0"/>
          <w:iCs w:val="0"/>
          <w:caps w:val="0"/>
          <w:spacing w:val="0"/>
          <w:kern w:val="2"/>
          <w:sz w:val="28"/>
          <w:szCs w:val="28"/>
          <w:highlight w:val="none"/>
          <w:lang w:val="en-US" w:eastAsia="zh-CN" w:bidi="ar-SA"/>
        </w:rPr>
        <w:t>确认</w:t>
      </w:r>
      <w:r>
        <w:rPr>
          <w:rFonts w:hint="default" w:asciiTheme="minorEastAsia" w:hAnsiTheme="minorEastAsia" w:eastAsiaTheme="minorEastAsia" w:cstheme="minorEastAsia"/>
          <w:i w:val="0"/>
          <w:iCs w:val="0"/>
          <w:caps w:val="0"/>
          <w:spacing w:val="0"/>
          <w:kern w:val="2"/>
          <w:sz w:val="28"/>
          <w:szCs w:val="28"/>
          <w:highlight w:val="none"/>
          <w:lang w:bidi="ar-SA"/>
        </w:rPr>
        <w:t>后方可供货。</w:t>
      </w:r>
    </w:p>
    <w:p w14:paraId="427EF3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12188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亳药集团电子辐照灭菌项目1400kW光储充一体化项目储能设备采购</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ATRD-2026-05号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41" w:name="_Toc144974856"/>
      <w:bookmarkStart w:id="242" w:name="_Toc152045787"/>
      <w:bookmarkStart w:id="243" w:name="_Toc152042576"/>
      <w:bookmarkStart w:id="244" w:name="_Toc300835209"/>
      <w:bookmarkStart w:id="245" w:name="_Toc247514246"/>
      <w:bookmarkStart w:id="246" w:name="_Toc24752782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47" w:name="_Toc247527828"/>
      <w:bookmarkStart w:id="248" w:name="_Toc152045788"/>
      <w:bookmarkStart w:id="249" w:name="_Toc152042577"/>
      <w:bookmarkStart w:id="250" w:name="_Toc300835210"/>
      <w:bookmarkStart w:id="251" w:name="_Toc144974857"/>
      <w:bookmarkStart w:id="252"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44974859"/>
      <w:bookmarkStart w:id="254" w:name="_Toc247514249"/>
      <w:bookmarkStart w:id="255" w:name="_Toc152045790"/>
      <w:bookmarkStart w:id="256" w:name="_Toc247527830"/>
      <w:bookmarkStart w:id="257" w:name="_Toc300835212"/>
      <w:bookmarkStart w:id="258" w:name="_Toc152042579"/>
      <w:r>
        <w:rPr>
          <w:rFonts w:hint="eastAsia" w:ascii="Times New Roman" w:hAnsi="Times New Roman" w:cs="Times New Roman"/>
          <w:szCs w:val="21"/>
          <w:u w:val="single"/>
          <w:lang w:val="en-US" w:eastAsia="zh-CN"/>
        </w:rPr>
        <w:t>亳州市安腾弱电工程有限公司</w:t>
      </w:r>
      <w:r>
        <w:rPr>
          <w:rFonts w:hint="default" w:ascii="Times New Roman" w:hAnsi="Times New Roman" w:cs="Times New Roman"/>
          <w:szCs w:val="21"/>
        </w:rPr>
        <w:t>：</w:t>
      </w:r>
    </w:p>
    <w:p w14:paraId="6C5C830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color w:val="000000" w:themeColor="text1"/>
          <w:szCs w:val="21"/>
          <w:u w:val="single"/>
          <w:lang w:val="en-US" w:eastAsia="zh-CN"/>
          <w14:textFill>
            <w14:solidFill>
              <w14:schemeClr w14:val="tx1"/>
            </w14:solidFill>
          </w14:textFill>
        </w:rPr>
        <w:t>亳药集团电子辐照灭菌项目1400kW光储充一体化项目储能设备采购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color w:val="000000" w:themeColor="text1"/>
          <w:szCs w:val="21"/>
          <w:u w:val="single"/>
          <w:lang w:val="en-US" w:eastAsia="zh-CN"/>
          <w14:textFill>
            <w14:solidFill>
              <w14:schemeClr w14:val="tx1"/>
            </w14:solidFill>
          </w14:textFill>
        </w:rPr>
        <w:t>ATRD-2026-05号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3" w:edGrp="everyone"/>
      <w:r>
        <w:rPr>
          <w:rFonts w:hint="eastAsia" w:ascii="Times New Roman" w:hAnsi="Times New Roman" w:cs="Times New Roman"/>
          <w:color w:val="FF0000"/>
          <w:szCs w:val="21"/>
          <w:lang w:val="en-US" w:eastAsia="zh-CN"/>
        </w:rPr>
        <w:t>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3"/>
      <w:r>
        <w:rPr>
          <w:rFonts w:hint="eastAsia" w:ascii="Times New Roman" w:hAnsi="Times New Roman" w:cs="Times New Roman"/>
          <w:szCs w:val="21"/>
          <w:lang w:val="en-US" w:eastAsia="zh-CN"/>
        </w:rPr>
        <w:t>，</w:t>
      </w:r>
      <w:r>
        <w:rPr>
          <w:rFonts w:hint="eastAsia" w:ascii="Times New Roman" w:hAnsi="Times New Roman" w:cs="Times New Roman"/>
          <w:color w:val="FF0000"/>
          <w:szCs w:val="21"/>
          <w:u w:val="single"/>
          <w:lang w:val="en-US" w:eastAsia="zh-CN"/>
        </w:rPr>
        <w:t>供货期：采购人提交采购需求后7日历天内完成供货，按合同约定完成本项目全部工作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4"/>
        <w:jc w:val="both"/>
        <w:rPr>
          <w:rFonts w:hint="default" w:ascii="Times New Roman" w:hAnsi="Times New Roman" w:cs="Times New Roman"/>
        </w:rPr>
      </w:pPr>
      <w:bookmarkStart w:id="259" w:name="_Toc144974860"/>
      <w:bookmarkStart w:id="260" w:name="_Toc247527831"/>
      <w:bookmarkStart w:id="261" w:name="_Toc152042580"/>
      <w:bookmarkStart w:id="262" w:name="_Toc152045791"/>
      <w:bookmarkStart w:id="263" w:name="_Toc247514283"/>
      <w:bookmarkStart w:id="264" w:name="_Toc300835213"/>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5792"/>
      <w:bookmarkStart w:id="266" w:name="_Toc144974861"/>
      <w:bookmarkStart w:id="267" w:name="_Toc247514284"/>
      <w:bookmarkStart w:id="268" w:name="_Toc152042581"/>
      <w:bookmarkStart w:id="269" w:name="_Toc300835214"/>
      <w:bookmarkStart w:id="270"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44974862"/>
      <w:bookmarkStart w:id="272" w:name="_Toc152045794"/>
      <w:bookmarkStart w:id="273" w:name="_Toc152042583"/>
      <w:bookmarkStart w:id="274" w:name="_Toc247527834"/>
      <w:bookmarkStart w:id="275" w:name="_Toc247514286"/>
      <w:bookmarkStart w:id="276" w:name="_Toc30083521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2584"/>
      <w:bookmarkStart w:id="279" w:name="_Toc247514287"/>
      <w:bookmarkStart w:id="280" w:name="_Toc152045795"/>
      <w:bookmarkStart w:id="281" w:name="_Toc300835218"/>
      <w:bookmarkStart w:id="282" w:name="_Toc144974863"/>
      <w:bookmarkStart w:id="283" w:name="_Toc24752783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2"/>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117DA776">
      <w:pPr>
        <w:pStyle w:val="4"/>
        <w:numPr>
          <w:ilvl w:val="0"/>
          <w:numId w:val="0"/>
        </w:numPr>
        <w:jc w:val="center"/>
        <w:rPr>
          <w:rFonts w:hint="eastAsia"/>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p w14:paraId="721F2D4A">
      <w:pPr>
        <w:numPr>
          <w:ilvl w:val="0"/>
          <w:numId w:val="0"/>
        </w:numPr>
        <w:rPr>
          <w:rFonts w:hint="eastAsia"/>
          <w:lang w:val="en-US" w:eastAsia="zh-CN"/>
        </w:rPr>
      </w:pPr>
    </w:p>
    <w:tbl>
      <w:tblPr>
        <w:tblStyle w:val="1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
        <w:gridCol w:w="567"/>
        <w:gridCol w:w="2617"/>
        <w:gridCol w:w="614"/>
        <w:gridCol w:w="787"/>
        <w:gridCol w:w="948"/>
        <w:gridCol w:w="713"/>
        <w:gridCol w:w="995"/>
        <w:gridCol w:w="864"/>
      </w:tblGrid>
      <w:tr w14:paraId="2B359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9"/>
            <w:tcBorders>
              <w:top w:val="nil"/>
              <w:left w:val="nil"/>
              <w:bottom w:val="nil"/>
              <w:right w:val="nil"/>
            </w:tcBorders>
            <w:shd w:val="clear" w:color="auto" w:fill="auto"/>
            <w:noWrap/>
            <w:vAlign w:val="center"/>
          </w:tcPr>
          <w:p w14:paraId="19CFBD51">
            <w:pPr>
              <w:keepNext w:val="0"/>
              <w:keepLines w:val="0"/>
              <w:widowControl/>
              <w:suppressLineNumbers w:val="0"/>
              <w:ind w:firstLine="560" w:firstLineChars="200"/>
              <w:jc w:val="left"/>
              <w:textAlignment w:val="center"/>
              <w:rPr>
                <w:rFonts w:hint="default" w:ascii="宋体" w:hAnsi="宋体" w:eastAsia="宋体" w:cs="宋体"/>
                <w:b/>
                <w:bCs/>
                <w:i w:val="0"/>
                <w:iCs w:val="0"/>
                <w:color w:val="000000"/>
                <w:sz w:val="32"/>
                <w:szCs w:val="32"/>
                <w:u w:val="none"/>
                <w:lang w:val="en-US"/>
              </w:rPr>
            </w:pPr>
            <w:r>
              <w:rPr>
                <w:rFonts w:hint="eastAsia" w:asciiTheme="minorEastAsia" w:hAnsiTheme="minorEastAsia" w:eastAsiaTheme="minorEastAsia" w:cstheme="minorEastAsia"/>
                <w:kern w:val="2"/>
                <w:sz w:val="28"/>
                <w:szCs w:val="28"/>
                <w:highlight w:val="none"/>
                <w:lang w:val="en-US" w:eastAsia="zh-CN"/>
              </w:rPr>
              <w:t>储能设备</w:t>
            </w:r>
            <w:r>
              <w:rPr>
                <w:rFonts w:hint="eastAsia" w:asciiTheme="minorEastAsia" w:hAnsiTheme="minorEastAsia" w:cstheme="minorEastAsia"/>
                <w:kern w:val="2"/>
                <w:sz w:val="28"/>
                <w:szCs w:val="28"/>
                <w:highlight w:val="none"/>
                <w:lang w:val="en-US" w:eastAsia="zh-CN"/>
              </w:rPr>
              <w:t>报价表：</w:t>
            </w:r>
          </w:p>
        </w:tc>
      </w:tr>
      <w:tr w14:paraId="7EB68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7A74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D67F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15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8EDB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项目特征描述</w:t>
            </w:r>
          </w:p>
        </w:tc>
        <w:tc>
          <w:tcPr>
            <w:tcW w:w="3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73689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计量单位</w:t>
            </w:r>
          </w:p>
        </w:tc>
        <w:tc>
          <w:tcPr>
            <w:tcW w:w="4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A5BDE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工程量</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B7D2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单价报价（元/单位；含税）</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5B7C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税率</w:t>
            </w:r>
          </w:p>
        </w:tc>
        <w:tc>
          <w:tcPr>
            <w:tcW w:w="5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04FEF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总价（元；含税）</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BC9D6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59DB89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476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6ABE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储能柜</w:t>
            </w:r>
          </w:p>
        </w:tc>
        <w:tc>
          <w:tcPr>
            <w:tcW w:w="15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CA2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1、名称：储能柜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2、规格： 125kW/261kWh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3、其他未尽事宜详见图纸、采购文件、答疑文件、图集、政府相关文件及规范等其他文件</w:t>
            </w:r>
          </w:p>
        </w:tc>
        <w:tc>
          <w:tcPr>
            <w:tcW w:w="3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74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4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02B1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226980">
            <w:pPr>
              <w:jc w:val="center"/>
              <w:rPr>
                <w:rFonts w:hint="eastAsia" w:ascii="宋体" w:hAnsi="宋体" w:eastAsia="宋体" w:cs="宋体"/>
                <w:i w:val="0"/>
                <w:iCs w:val="0"/>
                <w:color w:val="000000"/>
                <w:sz w:val="20"/>
                <w:szCs w:val="20"/>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0B9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5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D1DB7">
            <w:pPr>
              <w:jc w:val="center"/>
              <w:rPr>
                <w:rFonts w:hint="eastAsia" w:ascii="宋体" w:hAnsi="宋体" w:eastAsia="宋体" w:cs="宋体"/>
                <w:i w:val="0"/>
                <w:iCs w:val="0"/>
                <w:color w:val="000000"/>
                <w:sz w:val="20"/>
                <w:szCs w:val="20"/>
                <w:u w:val="none"/>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67FF8">
            <w:pPr>
              <w:jc w:val="center"/>
              <w:rPr>
                <w:rFonts w:hint="eastAsia" w:ascii="宋体" w:hAnsi="宋体" w:eastAsia="宋体" w:cs="宋体"/>
                <w:i w:val="0"/>
                <w:iCs w:val="0"/>
                <w:color w:val="000000"/>
                <w:sz w:val="20"/>
                <w:szCs w:val="20"/>
                <w:u w:val="none"/>
              </w:rPr>
            </w:pPr>
          </w:p>
        </w:tc>
      </w:tr>
      <w:tr w14:paraId="542AD7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481" w:type="pct"/>
            <w:gridSpan w:val="6"/>
            <w:tcBorders>
              <w:top w:val="single" w:color="000000" w:sz="4" w:space="0"/>
              <w:left w:val="single" w:color="000000" w:sz="4" w:space="0"/>
              <w:bottom w:val="single" w:color="auto" w:sz="4" w:space="0"/>
              <w:right w:val="single" w:color="000000" w:sz="4" w:space="0"/>
            </w:tcBorders>
            <w:shd w:val="clear" w:color="auto" w:fill="auto"/>
            <w:vAlign w:val="center"/>
          </w:tcPr>
          <w:p w14:paraId="06A712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合计（元；含税）</w:t>
            </w:r>
          </w:p>
        </w:tc>
        <w:tc>
          <w:tcPr>
            <w:tcW w:w="422" w:type="pct"/>
            <w:tcBorders>
              <w:top w:val="single" w:color="000000" w:sz="4" w:space="0"/>
              <w:left w:val="single" w:color="000000" w:sz="4" w:space="0"/>
              <w:bottom w:val="single" w:color="auto" w:sz="4" w:space="0"/>
              <w:right w:val="single" w:color="000000" w:sz="4" w:space="0"/>
            </w:tcBorders>
            <w:shd w:val="clear" w:color="auto" w:fill="auto"/>
            <w:vAlign w:val="center"/>
          </w:tcPr>
          <w:p w14:paraId="635F33E4">
            <w:pPr>
              <w:jc w:val="center"/>
              <w:rPr>
                <w:rFonts w:hint="eastAsia" w:ascii="宋体" w:hAnsi="宋体" w:eastAsia="宋体" w:cs="宋体"/>
                <w:i w:val="0"/>
                <w:iCs w:val="0"/>
                <w:color w:val="000000"/>
                <w:sz w:val="20"/>
                <w:szCs w:val="20"/>
                <w:u w:val="none"/>
              </w:rPr>
            </w:pPr>
          </w:p>
        </w:tc>
        <w:tc>
          <w:tcPr>
            <w:tcW w:w="587" w:type="pct"/>
            <w:tcBorders>
              <w:top w:val="single" w:color="000000" w:sz="4" w:space="0"/>
              <w:left w:val="single" w:color="000000" w:sz="4" w:space="0"/>
              <w:bottom w:val="single" w:color="auto" w:sz="4" w:space="0"/>
              <w:right w:val="single" w:color="000000" w:sz="4" w:space="0"/>
            </w:tcBorders>
            <w:shd w:val="clear" w:color="auto" w:fill="auto"/>
            <w:vAlign w:val="center"/>
          </w:tcPr>
          <w:p w14:paraId="32E28BB7">
            <w:pPr>
              <w:jc w:val="center"/>
              <w:rPr>
                <w:rFonts w:hint="eastAsia" w:ascii="宋体" w:hAnsi="宋体" w:eastAsia="宋体" w:cs="宋体"/>
                <w:i w:val="0"/>
                <w:iCs w:val="0"/>
                <w:color w:val="000000"/>
                <w:sz w:val="20"/>
                <w:szCs w:val="20"/>
                <w:u w:val="none"/>
              </w:rPr>
            </w:pPr>
          </w:p>
        </w:tc>
        <w:tc>
          <w:tcPr>
            <w:tcW w:w="508" w:type="pct"/>
            <w:tcBorders>
              <w:top w:val="single" w:color="000000" w:sz="4" w:space="0"/>
              <w:left w:val="single" w:color="000000" w:sz="4" w:space="0"/>
              <w:bottom w:val="single" w:color="auto" w:sz="4" w:space="0"/>
              <w:right w:val="single" w:color="000000" w:sz="4" w:space="0"/>
            </w:tcBorders>
            <w:shd w:val="clear" w:color="auto" w:fill="auto"/>
            <w:vAlign w:val="center"/>
          </w:tcPr>
          <w:p w14:paraId="3A53DEF0">
            <w:pPr>
              <w:jc w:val="center"/>
              <w:rPr>
                <w:rFonts w:hint="eastAsia" w:ascii="宋体" w:hAnsi="宋体" w:eastAsia="宋体" w:cs="宋体"/>
                <w:i w:val="0"/>
                <w:iCs w:val="0"/>
                <w:color w:val="000000"/>
                <w:sz w:val="20"/>
                <w:szCs w:val="20"/>
                <w:u w:val="none"/>
              </w:rPr>
            </w:pPr>
          </w:p>
        </w:tc>
      </w:tr>
      <w:tr w14:paraId="15DDB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9"/>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913B1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FF0000"/>
                <w:kern w:val="0"/>
                <w:sz w:val="22"/>
                <w:szCs w:val="22"/>
                <w:u w:val="none"/>
                <w:lang w:val="en-US" w:eastAsia="zh-CN" w:bidi="ar"/>
              </w:rPr>
              <w:t>备注：采购数量为暂定数量，具体使用数量以实际采购使用为准，据实结算；发票类型为增值税专用发票，以上单价报价采购人认为报价人已充分考虑采购所有采购要求，包括但不限于以下费用：人工费、材料费、装车费、装车至采购人指定工地现场运输费、采购人指定地超时等候费用、税金、保险费、利润、检测费、风险金等所有费用。</w:t>
            </w:r>
          </w:p>
        </w:tc>
      </w:tr>
      <w:tr w14:paraId="36644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9"/>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720EA17">
            <w:pPr>
              <w:jc w:val="left"/>
              <w:rPr>
                <w:rFonts w:hint="eastAsia" w:ascii="宋体" w:hAnsi="宋体" w:eastAsia="宋体" w:cs="宋体"/>
                <w:i w:val="0"/>
                <w:iCs w:val="0"/>
                <w:color w:val="000000"/>
                <w:sz w:val="22"/>
                <w:szCs w:val="22"/>
                <w:u w:val="none"/>
              </w:rPr>
            </w:pPr>
          </w:p>
        </w:tc>
      </w:tr>
      <w:tr w14:paraId="440D5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9"/>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DB303B8">
            <w:pPr>
              <w:jc w:val="left"/>
              <w:rPr>
                <w:rFonts w:hint="eastAsia" w:ascii="宋体" w:hAnsi="宋体" w:eastAsia="宋体" w:cs="宋体"/>
                <w:i w:val="0"/>
                <w:iCs w:val="0"/>
                <w:color w:val="000000"/>
                <w:sz w:val="22"/>
                <w:szCs w:val="22"/>
                <w:u w:val="none"/>
              </w:rPr>
            </w:pPr>
          </w:p>
        </w:tc>
      </w:tr>
      <w:tr w14:paraId="67B6C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 w:hRule="atLeast"/>
        </w:trPr>
        <w:tc>
          <w:tcPr>
            <w:tcW w:w="5000" w:type="pct"/>
            <w:gridSpan w:val="9"/>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A57673E">
            <w:pPr>
              <w:jc w:val="left"/>
              <w:rPr>
                <w:rFonts w:hint="eastAsia" w:ascii="宋体" w:hAnsi="宋体" w:eastAsia="宋体" w:cs="宋体"/>
                <w:i w:val="0"/>
                <w:iCs w:val="0"/>
                <w:color w:val="000000"/>
                <w:sz w:val="22"/>
                <w:szCs w:val="22"/>
                <w:u w:val="none"/>
              </w:rPr>
            </w:pPr>
          </w:p>
        </w:tc>
      </w:tr>
    </w:tbl>
    <w:p w14:paraId="2AA949C8">
      <w:pPr>
        <w:pStyle w:val="4"/>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4"/>
        <w:jc w:val="center"/>
        <w:rPr>
          <w:rFonts w:hint="eastAsia"/>
        </w:rPr>
      </w:pPr>
      <w:bookmarkStart w:id="284" w:name="_Toc247527836"/>
      <w:bookmarkStart w:id="285" w:name="_Toc152042585"/>
      <w:bookmarkStart w:id="286" w:name="_Toc144974864"/>
      <w:bookmarkStart w:id="287" w:name="_Toc247514288"/>
      <w:bookmarkStart w:id="288" w:name="_Toc300835221"/>
      <w:bookmarkStart w:id="289" w:name="_Toc15204579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6373"/>
      <w:bookmarkStart w:id="292" w:name="_Toc179632828"/>
      <w:bookmarkStart w:id="293" w:name="_Toc246997116"/>
      <w:bookmarkStart w:id="294" w:name="_Toc247085891"/>
      <w:bookmarkStart w:id="295" w:name="_Toc296602618"/>
      <w:r>
        <w:rPr>
          <w:rFonts w:hint="eastAsia"/>
          <w:b/>
          <w:bCs/>
          <w:color w:val="FF0000"/>
          <w:lang w:val="en-US" w:eastAsia="zh-CN"/>
        </w:rPr>
        <w:t>（注：供应商根据询比公告/邀请书要求按需填写，如无要求，可不填写。）</w:t>
      </w:r>
    </w:p>
    <w:p w14:paraId="3DAB7550">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5"/>
        <w:jc w:val="both"/>
      </w:pPr>
      <w:bookmarkStart w:id="296" w:name="_Toc246996370"/>
      <w:bookmarkStart w:id="297" w:name="_Toc247085888"/>
      <w:bookmarkStart w:id="298" w:name="_Toc296602615"/>
      <w:bookmarkStart w:id="299" w:name="_Toc246997113"/>
      <w:bookmarkStart w:id="300" w:name="_Toc300835226"/>
      <w:bookmarkStart w:id="301" w:name="_Toc152045810"/>
      <w:bookmarkStart w:id="302" w:name="_Toc247514302"/>
      <w:bookmarkStart w:id="303" w:name="_Toc247527850"/>
      <w:bookmarkStart w:id="304" w:name="_Toc144974878"/>
      <w:bookmarkStart w:id="305" w:name="_Toc152042599"/>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5"/>
        <w:jc w:val="both"/>
        <w:rPr>
          <w:rFonts w:eastAsia="黑体"/>
          <w:sz w:val="23"/>
          <w:szCs w:val="23"/>
        </w:rPr>
      </w:pPr>
      <w:bookmarkStart w:id="306" w:name="_Toc296602616"/>
      <w:bookmarkStart w:id="307" w:name="_Toc247085889"/>
      <w:bookmarkStart w:id="308" w:name="_Toc246996371"/>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14303"/>
      <w:bookmarkStart w:id="311" w:name="_Toc247527851"/>
      <w:bookmarkStart w:id="312" w:name="_Toc144974879"/>
      <w:bookmarkStart w:id="313" w:name="_Toc152045811"/>
      <w:bookmarkStart w:id="314" w:name="_Toc152042600"/>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64B8B690">
      <w:pPr>
        <w:numPr>
          <w:ilvl w:val="0"/>
          <w:numId w:val="0"/>
        </w:num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cstheme="minorBidi"/>
          <w:b/>
          <w:bCs/>
          <w:color w:val="FF0000"/>
          <w:kern w:val="2"/>
          <w:sz w:val="21"/>
          <w:szCs w:val="24"/>
          <w:lang w:val="en-US" w:eastAsia="zh-CN" w:bidi="ar-SA"/>
        </w:rPr>
        <w:t>2</w:t>
      </w:r>
      <w:r>
        <w:rPr>
          <w:rFonts w:hint="default" w:ascii="Times New Roman" w:hAnsi="Times New Roman" w:eastAsiaTheme="minorEastAsia" w:cstheme="minorBidi"/>
          <w:b/>
          <w:bCs/>
          <w:color w:val="FF0000"/>
          <w:kern w:val="2"/>
          <w:sz w:val="21"/>
          <w:szCs w:val="24"/>
          <w:lang w:val="en-US" w:eastAsia="zh-CN" w:bidi="ar-SA"/>
        </w:rPr>
        <w:t>、</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5"/>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6FB7C7D4">
      <w:pPr>
        <w:numPr>
          <w:ilvl w:val="0"/>
          <w:numId w:val="0"/>
        </w:numPr>
        <w:jc w:val="center"/>
        <w:rPr>
          <w:rFonts w:hint="eastAsia"/>
          <w:b/>
          <w:bCs/>
          <w:color w:val="FF0000"/>
          <w:lang w:val="en-US" w:eastAsia="zh-CN"/>
        </w:rPr>
      </w:pPr>
    </w:p>
    <w:p w14:paraId="7F7BDA23">
      <w:pPr>
        <w:numPr>
          <w:ilvl w:val="0"/>
          <w:numId w:val="0"/>
        </w:numPr>
        <w:jc w:val="center"/>
        <w:rPr>
          <w:rFonts w:hint="eastAsia"/>
          <w:b/>
          <w:bCs/>
          <w:color w:val="FF0000"/>
          <w:lang w:val="en-US" w:eastAsia="zh-CN"/>
        </w:rPr>
      </w:pPr>
    </w:p>
    <w:p w14:paraId="7872085A">
      <w:pPr>
        <w:numPr>
          <w:ilvl w:val="0"/>
          <w:numId w:val="0"/>
        </w:numPr>
        <w:jc w:val="center"/>
        <w:rPr>
          <w:rFonts w:hint="eastAsia"/>
          <w:b/>
          <w:bCs/>
          <w:color w:val="FF0000"/>
          <w:lang w:val="en-US" w:eastAsia="zh-CN"/>
        </w:rPr>
      </w:pPr>
    </w:p>
    <w:p w14:paraId="48960A8C">
      <w:pPr>
        <w:numPr>
          <w:ilvl w:val="0"/>
          <w:numId w:val="0"/>
        </w:numPr>
        <w:jc w:val="center"/>
        <w:rPr>
          <w:rFonts w:hint="eastAsia"/>
          <w:b/>
          <w:bCs/>
          <w:color w:val="FF0000"/>
          <w:lang w:val="en-US" w:eastAsia="zh-CN"/>
        </w:rPr>
      </w:pPr>
    </w:p>
    <w:p w14:paraId="6F1D301E">
      <w:pPr>
        <w:numPr>
          <w:ilvl w:val="0"/>
          <w:numId w:val="0"/>
        </w:numPr>
        <w:jc w:val="center"/>
        <w:rPr>
          <w:rFonts w:hint="eastAsia"/>
          <w:b/>
          <w:bCs/>
          <w:color w:val="FF0000"/>
          <w:lang w:val="en-US" w:eastAsia="zh-CN"/>
        </w:rPr>
      </w:pPr>
    </w:p>
    <w:p w14:paraId="7C51D111">
      <w:pPr>
        <w:numPr>
          <w:ilvl w:val="0"/>
          <w:numId w:val="0"/>
        </w:numPr>
        <w:jc w:val="center"/>
        <w:rPr>
          <w:rFonts w:hint="eastAsia"/>
          <w:b/>
          <w:bCs/>
          <w:color w:val="FF0000"/>
          <w:lang w:val="en-US" w:eastAsia="zh-CN"/>
        </w:rPr>
      </w:pPr>
    </w:p>
    <w:p w14:paraId="3482A78A">
      <w:pPr>
        <w:numPr>
          <w:ilvl w:val="0"/>
          <w:numId w:val="0"/>
        </w:numPr>
        <w:jc w:val="center"/>
        <w:rPr>
          <w:rFonts w:hint="eastAsia"/>
          <w:b/>
          <w:bCs/>
          <w:color w:val="FF0000"/>
          <w:lang w:val="en-US" w:eastAsia="zh-CN"/>
        </w:rPr>
      </w:pPr>
    </w:p>
    <w:p w14:paraId="5CBFC633">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1E5B7EEB">
      <w:pPr>
        <w:pStyle w:val="5"/>
        <w:numPr>
          <w:ilvl w:val="0"/>
          <w:numId w:val="0"/>
        </w:numPr>
        <w:jc w:val="center"/>
        <w:rPr>
          <w:rFonts w:hint="default" w:ascii="Times New Roman" w:hAnsi="Times New Roman" w:cs="Times New Roman"/>
          <w:lang w:val="en-US" w:eastAsia="zh-CN"/>
        </w:rPr>
      </w:pPr>
      <w:bookmarkStart w:id="315" w:name="_Toc300835233"/>
      <w:bookmarkStart w:id="316" w:name="_Toc271821942"/>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DB119B9-B22C-42B1-8406-00D62B429EA3}"/>
  </w:font>
  <w:font w:name="Arial">
    <w:panose1 w:val="020B0604020202020204"/>
    <w:charset w:val="01"/>
    <w:family w:val="swiss"/>
    <w:pitch w:val="default"/>
    <w:sig w:usb0="E0002EFF" w:usb1="C000785B" w:usb2="00000009" w:usb3="00000000" w:csb0="400001FF" w:csb1="FFFF0000"/>
    <w:embedRegular r:id="rId2" w:fontKey="{11F40D76-CA0F-4744-B7EE-B78B8F531D12}"/>
  </w:font>
  <w:font w:name="黑体">
    <w:panose1 w:val="02010609060101010101"/>
    <w:charset w:val="86"/>
    <w:family w:val="auto"/>
    <w:pitch w:val="default"/>
    <w:sig w:usb0="800002BF" w:usb1="38CF7CFA" w:usb2="00000016" w:usb3="00000000" w:csb0="00040001" w:csb1="00000000"/>
    <w:embedRegular r:id="rId3" w:fontKey="{D528F801-BF19-4A62-9F35-26E16F754C3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CA8F363B-0CCD-41CB-AA8D-841C27DEFC9C}"/>
  </w:font>
  <w:font w:name="仿宋_GB2312">
    <w:panose1 w:val="02010609030101010101"/>
    <w:charset w:val="86"/>
    <w:family w:val="modern"/>
    <w:pitch w:val="default"/>
    <w:sig w:usb0="00000001" w:usb1="080E0000" w:usb2="00000000" w:usb3="00000000" w:csb0="00040000" w:csb1="00000000"/>
    <w:embedRegular r:id="rId5" w:fontKey="{16F45B47-1196-439A-A54B-4AB54F5BA621}"/>
  </w:font>
  <w:font w:name="方正小标宋简体">
    <w:panose1 w:val="03000509000000000000"/>
    <w:charset w:val="86"/>
    <w:family w:val="auto"/>
    <w:pitch w:val="default"/>
    <w:sig w:usb0="00000001" w:usb1="080E0000" w:usb2="00000000" w:usb3="00000000" w:csb0="00040000" w:csb1="00000000"/>
    <w:embedRegular r:id="rId6" w:fontKey="{71709356-6208-4D1F-A71A-8EDA27252423}"/>
  </w:font>
  <w:font w:name="楷体">
    <w:panose1 w:val="02010609060101010101"/>
    <w:charset w:val="86"/>
    <w:family w:val="auto"/>
    <w:pitch w:val="default"/>
    <w:sig w:usb0="800002BF" w:usb1="38CF7CFA" w:usb2="00000016" w:usb3="00000000" w:csb0="00040001" w:csb1="00000000"/>
    <w:embedRegular r:id="rId7" w:fontKey="{6E5DCEDD-07D5-4621-9CAA-E9B3014DAED7}"/>
  </w:font>
  <w:font w:name="Wingdings 2">
    <w:panose1 w:val="05020102010507070707"/>
    <w:charset w:val="00"/>
    <w:family w:val="auto"/>
    <w:pitch w:val="default"/>
    <w:sig w:usb0="00000000" w:usb1="00000000" w:usb2="00000000" w:usb3="00000000" w:csb0="80000000" w:csb1="00000000"/>
    <w:embedRegular r:id="rId8" w:fontKey="{C4BD4FC5-7E85-4113-BA2C-2D718FDCC645}"/>
  </w:font>
  <w:font w:name="方正仿宋_GB2312">
    <w:panose1 w:val="02000000000000000000"/>
    <w:charset w:val="86"/>
    <w:family w:val="auto"/>
    <w:pitch w:val="default"/>
    <w:sig w:usb0="A00002BF" w:usb1="184F6CFA" w:usb2="00000012" w:usb3="00000000" w:csb0="00040001" w:csb1="00000000"/>
    <w:embedRegular r:id="rId9" w:fontKey="{FEEB3F8D-3AF5-4292-B25C-277732579B64}"/>
  </w:font>
  <w:font w:name="仿宋">
    <w:panose1 w:val="02010609060101010101"/>
    <w:charset w:val="86"/>
    <w:family w:val="modern"/>
    <w:pitch w:val="default"/>
    <w:sig w:usb0="800002BF" w:usb1="38CF7CFA" w:usb2="00000016" w:usb3="00000000" w:csb0="00040001" w:csb1="00000000"/>
    <w:embedRegular r:id="rId10" w:fontKey="{0A410B90-54DD-4A8F-9C26-89A84E6F01FA}"/>
  </w:font>
  <w:font w:name="WPSEMBED1">
    <w:panose1 w:val="03000509000000000000"/>
    <w:charset w:val="86"/>
    <w:family w:val="auto"/>
    <w:pitch w:val="default"/>
    <w:sig w:usb0="00000001" w:usb1="080E0000" w:usb2="00000000" w:usb3="00000000" w:csb0="00040000" w:csb1="00000000"/>
  </w:font>
  <w:font w:name="WPSEMBED2">
    <w:panose1 w:val="05020102010507070707"/>
    <w:charset w:val="00"/>
    <w:family w:val="auto"/>
    <w:pitch w:val="default"/>
    <w:sig w:usb0="00000000" w:usb1="00000000" w:usb2="00000000" w:usb3="00000000" w:csb0="80000000" w:csb1="00000000"/>
  </w:font>
  <w:font w:name="WPSEMBED3">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9F4408"/>
    <w:rsid w:val="00AF450E"/>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A3E9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755C8"/>
    <w:rsid w:val="124D3BAD"/>
    <w:rsid w:val="1250061C"/>
    <w:rsid w:val="12545C35"/>
    <w:rsid w:val="125A52C4"/>
    <w:rsid w:val="12655D96"/>
    <w:rsid w:val="127557DC"/>
    <w:rsid w:val="127A564B"/>
    <w:rsid w:val="128E3C38"/>
    <w:rsid w:val="129B676B"/>
    <w:rsid w:val="12B56269"/>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2710B"/>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71E09"/>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9D12BA"/>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52C8A"/>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916B23"/>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096D42"/>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4E20EA"/>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718E2"/>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35469"/>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687B02"/>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916139"/>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990D71"/>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020D"/>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5B76BF"/>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B2FCA"/>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276DE3"/>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2"/>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 w:type="character" w:customStyle="1" w:styleId="31">
    <w:name w:val="font71"/>
    <w:basedOn w:val="1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4395</Words>
  <Characters>5073</Characters>
  <Lines>0</Lines>
  <Paragraphs>0</Paragraphs>
  <TotalTime>4</TotalTime>
  <ScaleCrop>false</ScaleCrop>
  <LinksUpToDate>false</LinksUpToDate>
  <CharactersWithSpaces>5194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2026-02-02T07:47:00Z</cp:lastPrinted>
  <dcterms:modified xsi:type="dcterms:W3CDTF">2026-03-04T07:49:59Z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D11A697664DD4AEDAB7F406CE9EC0FBC_13</vt:lpwstr>
  </property>
  <property fmtid="{D5CDD505-2E9C-101B-9397-08002B2CF9AE}" pid="4" name="KSOTemplateDocerSaveRecord">
    <vt:lpwstr>eyJoZGlkIjoiNGQwNDEwOTliYTQ0MjFkY2Q2Yjg0MDk3OTcwOGQ5NTMiLCJ1c2VySWQiOiI1NTMyMjQzNDEifQ==</vt:lpwstr>
  </property>
</Properties>
</file>