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ADB77F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亳蒙高速一期安全隐患整改工程1.3m钢波纹管采购项目</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AHTKJS-2026-011号</w:t>
      </w: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0"/>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2026年3</w:t>
      </w:r>
      <w:r>
        <w:rPr>
          <w:rFonts w:hint="eastAsia" w:ascii="Times New Roman" w:hAnsi="Times New Roman" w:eastAsia="楷体" w:cs="Times New Roman"/>
          <w:kern w:val="0"/>
          <w:sz w:val="32"/>
          <w:szCs w:val="32"/>
          <w:highlight w:val="none"/>
          <w:u w:val="none"/>
          <w:shd w:val="clear" w:color="auto" w:fill="auto"/>
          <w:lang w:val="en-US" w:eastAsia="zh-CN"/>
        </w:rPr>
        <w:t>月16日</w:t>
      </w:r>
      <w:permEnd w:id="1"/>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亳蒙高速一期安全隐患整改工程1.3m钢波纹管采购项目</w:t>
      </w:r>
      <w:r>
        <w:rPr>
          <w:rFonts w:hint="eastAsia" w:asciiTheme="minorEastAsia" w:hAnsiTheme="minorEastAsia" w:eastAsiaTheme="minorEastAsia" w:cstheme="minorEastAsia"/>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u w:val="none"/>
          <w:lang w:val="en-US" w:eastAsia="zh-CN"/>
        </w:rPr>
        <w:t>亳蒙高速一期安全隐患整改工程1.3m钢波纹管采购项目</w:t>
      </w:r>
    </w:p>
    <w:permEnd w:id="3"/>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AHTKJS-2026-011号</w:t>
      </w:r>
      <w:r>
        <w:rPr>
          <w:rFonts w:hint="eastAsia" w:asciiTheme="minorEastAsia" w:hAnsiTheme="minorEastAsia" w:eastAsiaTheme="minorEastAsia" w:cstheme="minorEastAsia"/>
          <w:sz w:val="28"/>
          <w:szCs w:val="28"/>
          <w:highlight w:val="none"/>
          <w:lang w:val="en-US" w:eastAsia="zh-CN"/>
        </w:rPr>
        <w:t xml:space="preserve"> </w:t>
      </w:r>
      <w:permEnd w:id="4"/>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5"/>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14:paraId="426D9F1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（不含税）</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color w:val="FF0000"/>
          <w:kern w:val="2"/>
          <w:sz w:val="30"/>
          <w:szCs w:val="30"/>
          <w:highlight w:val="none"/>
          <w:lang w:val="en-US" w:eastAsia="zh-CN"/>
        </w:rPr>
        <w:t>26.56万元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供应商根据附件采购清单按</w:t>
      </w:r>
      <w:permStart w:id="8" w:edGrp="everyone"/>
      <w:r>
        <w:rPr>
          <w:rFonts w:hint="eastAsia" w:asciiTheme="minorEastAsia" w:hAnsiTheme="minorEastAsia" w:eastAsiaTheme="minorEastAsia" w:cstheme="minorEastAsia"/>
          <w:color w:val="FF0000"/>
          <w:kern w:val="2"/>
          <w:sz w:val="28"/>
          <w:szCs w:val="28"/>
          <w:highlight w:val="none"/>
          <w:lang w:val="en-US" w:eastAsia="zh-CN"/>
        </w:rPr>
        <w:t>固定单价</w:t>
      </w:r>
      <w:permEnd w:id="8"/>
      <w:r>
        <w:rPr>
          <w:rFonts w:hint="eastAsia" w:asciiTheme="minorEastAsia" w:hAnsiTheme="minorEastAsia" w:eastAsiaTheme="minorEastAsia" w:cstheme="minorEastAsia"/>
          <w:kern w:val="2"/>
          <w:sz w:val="28"/>
          <w:szCs w:val="28"/>
          <w:highlight w:val="none"/>
          <w:lang w:val="en-US" w:eastAsia="zh-CN"/>
        </w:rPr>
        <w:t>报价。报价超出限价或低于成本价的，按无效报价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2BD865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eastAsiaTheme="minorEastAsia" w:cstheme="minorEastAsia"/>
          <w:kern w:val="2"/>
          <w:sz w:val="28"/>
          <w:szCs w:val="28"/>
          <w:highlight w:val="none"/>
          <w:lang w:val="en-US" w:eastAsia="zh-CN"/>
        </w:rPr>
        <w:t>本次采购范围为</w:t>
      </w:r>
      <w:r>
        <w:rPr>
          <w:rFonts w:hint="eastAsia" w:ascii="宋体" w:hAnsi="宋体" w:eastAsia="宋体" w:cs="宋体"/>
          <w:kern w:val="2"/>
          <w:sz w:val="28"/>
          <w:szCs w:val="28"/>
          <w:highlight w:val="none"/>
          <w:lang w:val="en-US" w:eastAsia="zh-CN"/>
        </w:rPr>
        <w:t>亳蒙高速一期安全隐患整改工程1.3m钢波纹管，具体数量详见附件清单，供应商响应</w:t>
      </w:r>
      <w:r>
        <w:rPr>
          <w:rFonts w:hint="eastAsia" w:asciiTheme="minorEastAsia" w:hAnsiTheme="minorEastAsia" w:eastAsiaTheme="minorEastAsia" w:cstheme="minorEastAsia"/>
          <w:kern w:val="2"/>
          <w:sz w:val="28"/>
          <w:szCs w:val="28"/>
          <w:highlight w:val="none"/>
          <w:lang w:val="en-US" w:eastAsia="zh-CN"/>
        </w:rPr>
        <w:t>时请仔细审阅有关图纸，响应时我方认为供应商已充分理解相关技术标准。</w:t>
      </w:r>
    </w:p>
    <w:permEnd w:id="9"/>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0" w:edGrp="everyone"/>
      <w:r>
        <w:rPr>
          <w:rFonts w:hint="eastAsia" w:ascii="宋体" w:hAnsi="宋体" w:cs="宋体"/>
          <w:color w:val="auto"/>
          <w:kern w:val="2"/>
          <w:sz w:val="28"/>
          <w:szCs w:val="28"/>
          <w:highlight w:val="none"/>
          <w:lang w:val="en-US" w:eastAsia="zh-CN"/>
        </w:rPr>
        <w:t>供货期</w:t>
      </w:r>
      <w:r>
        <w:rPr>
          <w:rFonts w:hint="eastAsia" w:ascii="宋体" w:hAnsi="宋体" w:eastAsia="宋体" w:cs="宋体"/>
          <w:color w:val="auto"/>
          <w:kern w:val="2"/>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自合同签订之日起50日历天；交货期：采购人发出交货指令后20日内完成货物供应。</w:t>
      </w:r>
      <w:permEnd w:id="10"/>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（三）供货地点</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宋体" w:hAnsi="宋体" w:eastAsia="宋体" w:cs="宋体"/>
          <w:color w:val="auto"/>
          <w:kern w:val="2"/>
          <w:sz w:val="28"/>
          <w:szCs w:val="28"/>
          <w:highlight w:val="none"/>
          <w:lang w:val="en-US" w:eastAsia="zh-CN"/>
        </w:rPr>
        <w:t>亳州市</w:t>
      </w:r>
      <w:r>
        <w:rPr>
          <w:rFonts w:hint="eastAsia" w:asciiTheme="minorEastAsia" w:hAnsiTheme="minorEastAsia" w:eastAsiaTheme="minorEastAsia" w:cstheme="minorEastAsia"/>
          <w:kern w:val="2"/>
          <w:sz w:val="28"/>
          <w:szCs w:val="28"/>
          <w:highlight w:val="none"/>
          <w:lang w:val="en-US" w:eastAsia="zh-CN"/>
        </w:rPr>
        <w:t>涡阳县标里镇程岳村</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 xml:space="preserve"> </w:t>
      </w:r>
      <w:permEnd w:id="11"/>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2"/>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EE5C9D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2"/>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kern w:val="2"/>
          <w:sz w:val="28"/>
          <w:szCs w:val="28"/>
          <w:highlight w:val="none"/>
          <w:lang w:val="en-US" w:eastAsia="zh-CN"/>
        </w:rPr>
        <w:t>具有独立法人资格，并在人员、设备、资金等方面具有承担本项目供货的能力。</w:t>
      </w:r>
    </w:p>
    <w:p w14:paraId="7749CFF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kern w:val="2"/>
          <w:sz w:val="28"/>
          <w:szCs w:val="28"/>
          <w:highlight w:val="none"/>
          <w:u w:val="singl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提供</w:t>
      </w:r>
      <w:r>
        <w:rPr>
          <w:rFonts w:hint="eastAsia" w:asciiTheme="minorEastAsia" w:hAnsiTheme="minorEastAsia" w:eastAsiaTheme="minorEastAsia" w:cstheme="minorEastAsia"/>
          <w:color w:val="FF0000"/>
          <w:kern w:val="2"/>
          <w:sz w:val="28"/>
          <w:szCs w:val="28"/>
          <w:highlight w:val="none"/>
          <w:u w:val="single"/>
          <w:lang w:val="en-US" w:eastAsia="zh-CN"/>
        </w:rPr>
        <w:t>2023</w:t>
      </w:r>
      <w:r>
        <w:rPr>
          <w:rFonts w:hint="eastAsia" w:asciiTheme="minorEastAsia" w:hAnsiTheme="minorEastAsia" w:eastAsiaTheme="minorEastAsia" w:cstheme="minorEastAsia"/>
          <w:kern w:val="2"/>
          <w:sz w:val="28"/>
          <w:szCs w:val="28"/>
          <w:highlight w:val="none"/>
          <w:lang w:val="en-US" w:eastAsia="zh-CN"/>
        </w:rPr>
        <w:t>年至今企业类似项目业绩</w:t>
      </w:r>
      <w:r>
        <w:rPr>
          <w:rFonts w:hint="eastAsia" w:asciiTheme="minorEastAsia" w:hAnsiTheme="minorEastAsia" w:eastAsiaTheme="minorEastAsia" w:cstheme="minorEastAsia"/>
          <w:color w:val="FF0000"/>
          <w:kern w:val="2"/>
          <w:sz w:val="28"/>
          <w:szCs w:val="28"/>
          <w:highlight w:val="none"/>
          <w:u w:val="single"/>
          <w:lang w:val="en-US" w:eastAsia="zh-CN"/>
        </w:rPr>
        <w:t>1</w:t>
      </w:r>
      <w:r>
        <w:rPr>
          <w:rFonts w:hint="eastAsia" w:asciiTheme="minorEastAsia" w:hAnsiTheme="minorEastAsia" w:eastAsiaTheme="minorEastAsia" w:cstheme="minorEastAsia"/>
          <w:kern w:val="2"/>
          <w:sz w:val="28"/>
          <w:szCs w:val="28"/>
          <w:highlight w:val="none"/>
          <w:lang w:val="en-US" w:eastAsia="zh-CN"/>
        </w:rPr>
        <w:t>个</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以</w:t>
      </w:r>
      <w:permStart w:id="13" w:edGrp="everyone"/>
      <w:r>
        <w:rPr>
          <w:rFonts w:hint="eastAsia" w:asciiTheme="minorEastAsia" w:hAnsiTheme="minorEastAsia" w:eastAsiaTheme="minorEastAsia" w:cstheme="minorEastAsia"/>
          <w:kern w:val="2"/>
          <w:sz w:val="28"/>
          <w:szCs w:val="28"/>
          <w:highlight w:val="none"/>
          <w:lang w:val="en-US" w:eastAsia="zh-CN"/>
        </w:rPr>
        <w:t>合同签订时间</w:t>
      </w:r>
      <w:permEnd w:id="13"/>
      <w:r>
        <w:rPr>
          <w:rFonts w:hint="eastAsia" w:asciiTheme="minorEastAsia" w:hAnsiTheme="minorEastAsia" w:eastAsiaTheme="minorEastAsia" w:cstheme="minorEastAsia"/>
          <w:kern w:val="2"/>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eastAsiaTheme="minorEastAsia" w:cstheme="minorEastAsia"/>
          <w:sz w:val="28"/>
          <w:szCs w:val="28"/>
          <w:highlight w:val="none"/>
          <w:u w:val="single"/>
          <w:lang w:val="en-US" w:eastAsia="zh-CN"/>
        </w:rPr>
        <w:t>合同金额不低于18万元的</w:t>
      </w:r>
      <w:r>
        <w:rPr>
          <w:rFonts w:hint="eastAsia" w:asciiTheme="minorEastAsia" w:hAnsiTheme="minorEastAsia" w:eastAsiaTheme="minorEastAsia" w:cstheme="minorEastAsia"/>
          <w:kern w:val="2"/>
          <w:sz w:val="28"/>
          <w:szCs w:val="28"/>
          <w:highlight w:val="none"/>
          <w:u w:val="single"/>
          <w:lang w:val="en-US" w:eastAsia="zh-CN"/>
        </w:rPr>
        <w:t>钢波纹管或螺旋钢管供应类似业绩</w:t>
      </w:r>
      <w:r>
        <w:rPr>
          <w:rFonts w:hint="eastAsia" w:asciiTheme="minorEastAsia" w:hAnsiTheme="minorEastAsia" w:cstheme="minorEastAsia"/>
          <w:kern w:val="2"/>
          <w:sz w:val="28"/>
          <w:szCs w:val="28"/>
          <w:highlight w:val="none"/>
          <w:u w:val="single"/>
          <w:lang w:val="en-US" w:eastAsia="zh-CN"/>
        </w:rPr>
        <w:t>。</w:t>
      </w:r>
      <w:permEnd w:id="14"/>
    </w:p>
    <w:p w14:paraId="5BEAED2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注：提供业绩合同等复印件或扫描件加盖单位公章装订入响应文件中。</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15" w:edGrp="everyone"/>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5"/>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6"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6"/>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left="559" w:leftChars="266" w:firstLine="0" w:firstLineChars="0"/>
        <w:textAlignment w:val="auto"/>
        <w:rPr>
          <w:rFonts w:hint="default" w:asciiTheme="minorEastAsia" w:hAnsiTheme="minorEastAsia" w:cstheme="minorEastAsia"/>
          <w:i w:val="0"/>
          <w:iCs w:val="0"/>
          <w:color w:val="FF0000"/>
          <w:sz w:val="28"/>
          <w:szCs w:val="28"/>
          <w:highlight w:val="none"/>
          <w:u w:val="single"/>
          <w:lang w:val="en-US" w:eastAsia="zh-CN"/>
        </w:rPr>
      </w:pPr>
      <w:r>
        <w:rPr>
          <w:rFonts w:hint="eastAsia" w:asciiTheme="minorEastAsia" w:hAnsiTheme="minorEastAsia" w:cstheme="minorEastAsia"/>
          <w:i w:val="0"/>
          <w:iCs w:val="0"/>
          <w:color w:val="auto"/>
          <w:sz w:val="28"/>
          <w:szCs w:val="28"/>
          <w:highlight w:val="none"/>
          <w:u w:val="none"/>
          <w:lang w:val="en-US" w:eastAsia="zh-CN"/>
        </w:rPr>
        <w:t>（一）开启时间（响应文件递交的截止时间）：</w:t>
      </w:r>
      <w:permStart w:id="17" w:edGrp="everyone"/>
      <w:r>
        <w:rPr>
          <w:rFonts w:hint="eastAsia" w:asciiTheme="minorEastAsia" w:hAnsiTheme="minorEastAsia" w:cstheme="minorEastAsia"/>
          <w:i w:val="0"/>
          <w:iCs w:val="0"/>
          <w:color w:val="FF0000"/>
          <w:sz w:val="28"/>
          <w:szCs w:val="28"/>
          <w:highlight w:val="none"/>
          <w:u w:val="single"/>
          <w:lang w:val="en-US" w:eastAsia="zh-CN"/>
        </w:rPr>
        <w:t xml:space="preserve">2026 </w:t>
      </w:r>
      <w:r>
        <w:rPr>
          <w:rFonts w:hint="eastAsia" w:asciiTheme="minorEastAsia" w:hAnsiTheme="minorEastAsia" w:cstheme="minorEastAsia"/>
          <w:i w:val="0"/>
          <w:iCs w:val="0"/>
          <w:color w:val="auto"/>
          <w:sz w:val="28"/>
          <w:szCs w:val="28"/>
          <w:highlight w:val="none"/>
          <w:u w:val="none"/>
          <w:lang w:val="en-US" w:eastAsia="zh-CN"/>
        </w:rPr>
        <w:t>年</w:t>
      </w:r>
      <w:r>
        <w:rPr>
          <w:rFonts w:hint="eastAsia" w:asciiTheme="minorEastAsia" w:hAnsiTheme="minorEastAsia" w:cstheme="minorEastAsia"/>
          <w:i w:val="0"/>
          <w:iCs w:val="0"/>
          <w:color w:val="FF0000"/>
          <w:sz w:val="28"/>
          <w:szCs w:val="28"/>
          <w:highlight w:val="none"/>
          <w:u w:val="single"/>
          <w:lang w:val="en-US" w:eastAsia="zh-CN"/>
        </w:rPr>
        <w:t>3</w:t>
      </w:r>
      <w:r>
        <w:rPr>
          <w:rFonts w:hint="eastAsia" w:asciiTheme="minorEastAsia" w:hAnsiTheme="minorEastAsia" w:cstheme="minorEastAsia"/>
          <w:i w:val="0"/>
          <w:iCs w:val="0"/>
          <w:color w:val="auto"/>
          <w:sz w:val="28"/>
          <w:szCs w:val="28"/>
          <w:highlight w:val="none"/>
          <w:u w:val="none"/>
          <w:lang w:val="en-US" w:eastAsia="zh-CN"/>
        </w:rPr>
        <w:t>月</w:t>
      </w:r>
      <w:r>
        <w:rPr>
          <w:rFonts w:hint="eastAsia" w:asciiTheme="minorEastAsia" w:hAnsiTheme="minorEastAsia" w:cstheme="minorEastAsia"/>
          <w:i w:val="0"/>
          <w:iCs w:val="0"/>
          <w:color w:val="FF0000"/>
          <w:sz w:val="28"/>
          <w:szCs w:val="28"/>
          <w:highlight w:val="none"/>
          <w:u w:val="single"/>
          <w:lang w:val="en-US" w:eastAsia="zh-CN"/>
        </w:rPr>
        <w:t>24</w:t>
      </w:r>
      <w:r>
        <w:rPr>
          <w:rFonts w:hint="eastAsia" w:asciiTheme="minorEastAsia" w:hAnsiTheme="minorEastAsia" w:cstheme="minorEastAsia"/>
          <w:i w:val="0"/>
          <w:iCs w:val="0"/>
          <w:color w:val="auto"/>
          <w:sz w:val="28"/>
          <w:szCs w:val="28"/>
          <w:highlight w:val="none"/>
          <w:u w:val="none"/>
          <w:lang w:val="en-US" w:eastAsia="zh-CN"/>
        </w:rPr>
        <w:t>日</w:t>
      </w:r>
      <w:r>
        <w:rPr>
          <w:rFonts w:hint="eastAsia" w:asciiTheme="minorEastAsia" w:hAnsiTheme="minorEastAsia" w:cstheme="minorEastAsia"/>
          <w:i w:val="0"/>
          <w:iCs w:val="0"/>
          <w:color w:val="FF0000"/>
          <w:sz w:val="28"/>
          <w:szCs w:val="28"/>
          <w:highlight w:val="none"/>
          <w:u w:val="single"/>
          <w:lang w:val="en-US" w:eastAsia="zh-CN"/>
        </w:rPr>
        <w:t>15</w:t>
      </w:r>
      <w:r>
        <w:rPr>
          <w:rFonts w:hint="eastAsia" w:asciiTheme="minorEastAsia" w:hAnsiTheme="minorEastAsia" w:cstheme="minorEastAsia"/>
          <w:i w:val="0"/>
          <w:iCs w:val="0"/>
          <w:color w:val="auto"/>
          <w:sz w:val="28"/>
          <w:szCs w:val="28"/>
          <w:highlight w:val="none"/>
          <w:u w:val="none"/>
          <w:lang w:val="en-US" w:eastAsia="zh-CN"/>
        </w:rPr>
        <w:t>时</w:t>
      </w:r>
      <w:r>
        <w:rPr>
          <w:rFonts w:hint="eastAsia" w:asciiTheme="minorEastAsia" w:hAnsiTheme="minorEastAsia" w:cstheme="minorEastAsia"/>
          <w:i w:val="0"/>
          <w:iCs w:val="0"/>
          <w:color w:val="FF0000"/>
          <w:sz w:val="28"/>
          <w:szCs w:val="28"/>
          <w:highlight w:val="none"/>
          <w:u w:val="single"/>
          <w:lang w:val="en-US" w:eastAsia="zh-CN"/>
        </w:rPr>
        <w:t>00</w:t>
      </w:r>
      <w:r>
        <w:rPr>
          <w:rFonts w:hint="eastAsia" w:asciiTheme="minorEastAsia" w:hAnsiTheme="minorEastAsia" w:cstheme="minorEastAsia"/>
          <w:i w:val="0"/>
          <w:iCs w:val="0"/>
          <w:color w:val="auto"/>
          <w:sz w:val="28"/>
          <w:szCs w:val="28"/>
          <w:highlight w:val="none"/>
          <w:u w:val="none"/>
          <w:lang w:val="en-US" w:eastAsia="zh-CN"/>
        </w:rPr>
        <w:t>分（北京时间）；</w:t>
      </w:r>
      <w:permEnd w:id="17"/>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8"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18"/>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9"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w:t>
            </w:r>
            <w:r>
              <w:rPr>
                <w:rFonts w:hint="eastAsia" w:asciiTheme="minorEastAsia" w:hAnsiTheme="minorEastAsia" w:cstheme="minorEastAsia"/>
                <w:color w:val="FF0000"/>
                <w:sz w:val="28"/>
                <w:szCs w:val="28"/>
                <w:highlight w:val="none"/>
                <w:u w:val="single"/>
                <w:lang w:val="en-US" w:eastAsia="zh-CN"/>
              </w:rPr>
              <w:t>18305681505。</w:t>
            </w:r>
          </w:p>
        </w:tc>
      </w:tr>
      <w:permEnd w:id="19"/>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0" w:edGrp="everyone"/>
      <w:r>
        <w:rPr>
          <w:rFonts w:hint="eastAsia" w:asciiTheme="minorEastAsia" w:hAnsiTheme="minorEastAsia" w:cstheme="minorEastAsia"/>
          <w:color w:val="FF0000"/>
          <w:sz w:val="28"/>
          <w:szCs w:val="28"/>
          <w:highlight w:val="none"/>
          <w:u w:val="single"/>
          <w:lang w:val="en-US" w:eastAsia="zh-CN"/>
        </w:rPr>
        <w:t>5300.00元</w:t>
      </w:r>
      <w:r>
        <w:rPr>
          <w:rFonts w:hint="default" w:asciiTheme="minorEastAsia" w:hAnsiTheme="minorEastAsia" w:eastAsiaTheme="minorEastAsia" w:cstheme="minorEastAsia"/>
          <w:color w:val="FF0000"/>
          <w:sz w:val="28"/>
          <w:szCs w:val="28"/>
          <w:highlight w:val="none"/>
          <w:lang w:val="en-US" w:eastAsia="zh-CN"/>
        </w:rPr>
        <w:t>（人民币）</w:t>
      </w:r>
      <w:permEnd w:id="20"/>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1"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3FFDEC8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p>
    <w:permEnd w:id="21"/>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2" w:edGrp="everyone"/>
      <w:r>
        <w:rPr>
          <w:rFonts w:hint="eastAsia" w:asciiTheme="minorEastAsia" w:hAnsiTheme="minorEastAsia" w:cstheme="minorEastAsia"/>
          <w:sz w:val="28"/>
          <w:szCs w:val="28"/>
          <w:highlight w:val="none"/>
          <w:lang w:val="en-US" w:eastAsia="zh-CN"/>
        </w:rPr>
        <w:t xml:space="preserve">王经理 </w:t>
      </w:r>
      <w:permEnd w:id="22"/>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19155257536</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3"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2026</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16</w:t>
      </w:r>
      <w:r>
        <w:rPr>
          <w:rFonts w:hint="eastAsia" w:asciiTheme="minorEastAsia" w:hAnsiTheme="minorEastAsia" w:eastAsiaTheme="minorEastAsia" w:cstheme="minorEastAsia"/>
          <w:color w:val="FF0000"/>
          <w:sz w:val="28"/>
          <w:szCs w:val="28"/>
          <w:highlight w:val="none"/>
          <w:lang w:val="en-US" w:eastAsia="zh-CN"/>
        </w:rPr>
        <w:t>日</w:t>
      </w:r>
    </w:p>
    <w:permEnd w:id="23"/>
    <w:p w14:paraId="066A0CD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4"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4"/>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5"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5"/>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6" w:edGrp="everyone"/>
            <w:r>
              <w:rPr>
                <w:rFonts w:hint="eastAsia" w:ascii="Times New Roman" w:hAnsi="Times New Roman" w:cs="Times New Roman"/>
                <w:b/>
                <w:bCs/>
                <w:color w:val="FF0000"/>
                <w:szCs w:val="21"/>
                <w:highlight w:val="none"/>
                <w:u w:val="single"/>
                <w:lang w:val="en-US" w:eastAsia="zh-CN"/>
              </w:rPr>
              <w:t>2026</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3</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24</w:t>
            </w:r>
            <w:r>
              <w:rPr>
                <w:rFonts w:hint="eastAsia" w:ascii="Times New Roman" w:hAnsi="Times New Roman" w:cs="Times New Roman"/>
                <w:b/>
                <w:bCs/>
                <w:color w:val="FF0000"/>
                <w:szCs w:val="21"/>
                <w:highlight w:val="none"/>
                <w:u w:val="none"/>
                <w:lang w:val="en-US" w:eastAsia="zh-CN"/>
              </w:rPr>
              <w:t>日前</w:t>
            </w:r>
            <w:permEnd w:id="26"/>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7"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7"/>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8"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8"/>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9"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9"/>
            <w:r>
              <w:rPr>
                <w:rFonts w:hint="default" w:ascii="Times New Roman" w:hAnsi="Times New Roman" w:cs="Times New Roman"/>
                <w:szCs w:val="21"/>
                <w:highlight w:val="none"/>
              </w:rPr>
              <w:t>的形式：</w:t>
            </w:r>
            <w:permStart w:id="30" w:edGrp="everyone"/>
            <w:r>
              <w:rPr>
                <w:rFonts w:hint="default" w:ascii="Times New Roman" w:hAnsi="Times New Roman" w:cs="Times New Roman"/>
                <w:b/>
                <w:bCs/>
                <w:color w:val="FF0000"/>
                <w:szCs w:val="21"/>
                <w:highlight w:val="none"/>
              </w:rPr>
              <w:t>银行汇款或转账</w:t>
            </w:r>
            <w:permEnd w:id="30"/>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1" w:edGrp="everyone"/>
            <w:r>
              <w:rPr>
                <w:rFonts w:hint="eastAsia" w:ascii="Times New Roman" w:hAnsi="Times New Roman" w:cs="Times New Roman"/>
                <w:b/>
                <w:bCs/>
                <w:color w:val="FF0000"/>
                <w:szCs w:val="21"/>
                <w:highlight w:val="none"/>
                <w:u w:val="single"/>
                <w:lang w:val="en-US" w:eastAsia="zh-CN"/>
              </w:rPr>
              <w:t>5300.00元</w:t>
            </w:r>
            <w:permEnd w:id="31"/>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2" w:edGrp="everyone"/>
            <w:r>
              <w:rPr>
                <w:rFonts w:hint="eastAsia" w:ascii="Times New Roman" w:hAnsi="Times New Roman" w:cs="Times New Roman"/>
                <w:b/>
                <w:bCs/>
                <w:color w:val="FF0000"/>
                <w:szCs w:val="21"/>
                <w:highlight w:val="none"/>
                <w:lang w:val="en-US" w:eastAsia="zh-CN"/>
              </w:rPr>
              <w:t>AHTKJS-2026-011号保证金</w:t>
            </w:r>
            <w:permEnd w:id="32"/>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3"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3"/>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4"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亳蒙高速一期安全隐患整改工程1.3m钢波纹管采购项目</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项目编号：AHTKJS-2026-011号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2026</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3</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24</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4"/>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5"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18305681505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5"/>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6"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6"/>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7"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7"/>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0A99DF7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38"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同响应保证金</w:t>
            </w:r>
            <w:permEnd w:id="38"/>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9"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供货期满且货物无质量问题（或质量问题已解决）后退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39"/>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w:t>
            </w:r>
            <w:bookmarkStart w:id="317" w:name="_GoBack"/>
            <w:bookmarkEnd w:id="317"/>
            <w:r>
              <w:rPr>
                <w:rFonts w:hint="default" w:ascii="Times New Roman" w:hAnsi="Times New Roman" w:cs="Times New Roman"/>
                <w:szCs w:val="21"/>
                <w:highlight w:val="none"/>
              </w:rPr>
              <w:t>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52045532"/>
      <w:bookmarkStart w:id="1" w:name="_Toc179632549"/>
      <w:bookmarkStart w:id="2" w:name="_Toc246996178"/>
      <w:bookmarkStart w:id="3" w:name="_Toc152042308"/>
      <w:bookmarkStart w:id="4" w:name="_Toc296602423"/>
      <w:bookmarkStart w:id="5" w:name="_Toc246996921"/>
      <w:bookmarkStart w:id="6" w:name="_Toc144974500"/>
      <w:bookmarkStart w:id="7" w:name="_Toc247085692"/>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152042312"/>
      <w:bookmarkStart w:id="9" w:name="_Toc246996181"/>
      <w:bookmarkStart w:id="10" w:name="_Toc246996924"/>
      <w:bookmarkStart w:id="11" w:name="_Toc296602426"/>
      <w:bookmarkStart w:id="12" w:name="_Toc152045536"/>
      <w:bookmarkStart w:id="13" w:name="_Toc144974504"/>
      <w:bookmarkStart w:id="14" w:name="_Toc247085695"/>
      <w:bookmarkStart w:id="15" w:name="_Toc179632553"/>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152045537"/>
      <w:bookmarkStart w:id="18" w:name="_Toc152042313"/>
      <w:bookmarkStart w:id="19" w:name="_Toc247085696"/>
      <w:bookmarkStart w:id="20" w:name="_Toc296602427"/>
      <w:bookmarkStart w:id="21" w:name="_Toc246996182"/>
      <w:bookmarkStart w:id="22" w:name="_Toc179632554"/>
      <w:bookmarkStart w:id="23" w:name="_Toc246996925"/>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246996926"/>
      <w:bookmarkStart w:id="25" w:name="_Toc246996183"/>
      <w:bookmarkStart w:id="26" w:name="_Toc152042314"/>
      <w:bookmarkStart w:id="27" w:name="_Toc247085697"/>
      <w:bookmarkStart w:id="28" w:name="_Toc179632555"/>
      <w:bookmarkStart w:id="29" w:name="_Toc144974506"/>
      <w:bookmarkStart w:id="30" w:name="_Toc152045538"/>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179632560"/>
      <w:bookmarkStart w:id="32" w:name="_Toc152042318"/>
      <w:bookmarkStart w:id="33" w:name="_Toc296602432"/>
      <w:bookmarkStart w:id="34" w:name="_Toc246996187"/>
      <w:bookmarkStart w:id="35" w:name="_Toc152045542"/>
      <w:bookmarkStart w:id="36" w:name="_Toc247085701"/>
      <w:bookmarkStart w:id="37" w:name="_Toc144974510"/>
      <w:bookmarkStart w:id="38" w:name="_Toc246996930"/>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96602433"/>
      <w:bookmarkStart w:id="40" w:name="_Toc246996931"/>
      <w:bookmarkStart w:id="41" w:name="_Toc179632561"/>
      <w:bookmarkStart w:id="42" w:name="_Toc247085702"/>
      <w:bookmarkStart w:id="43" w:name="_Toc152045543"/>
      <w:bookmarkStart w:id="44" w:name="_Toc246996188"/>
      <w:bookmarkStart w:id="45" w:name="_Toc144974511"/>
      <w:bookmarkStart w:id="46" w:name="_Toc152042319"/>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79632562"/>
      <w:bookmarkStart w:id="48" w:name="_Toc246996189"/>
      <w:bookmarkStart w:id="49" w:name="_Toc247085703"/>
      <w:bookmarkStart w:id="50" w:name="_Toc152045544"/>
      <w:bookmarkStart w:id="51" w:name="_Toc296602434"/>
      <w:bookmarkStart w:id="52" w:name="_Toc152042320"/>
      <w:bookmarkStart w:id="53" w:name="_Toc144974512"/>
      <w:bookmarkStart w:id="54" w:name="_Toc246996932"/>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96602435"/>
      <w:bookmarkStart w:id="56" w:name="_Toc246996190"/>
      <w:bookmarkStart w:id="57" w:name="_Toc152045545"/>
      <w:bookmarkStart w:id="58" w:name="_Toc179632563"/>
      <w:bookmarkStart w:id="59" w:name="_Toc144974513"/>
      <w:bookmarkStart w:id="60" w:name="_Toc152042321"/>
      <w:bookmarkStart w:id="61" w:name="_Toc246996933"/>
      <w:bookmarkStart w:id="62" w:name="_Toc247085704"/>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247085705"/>
      <w:bookmarkStart w:id="64" w:name="_Toc246996934"/>
      <w:bookmarkStart w:id="65" w:name="_Toc179632564"/>
      <w:bookmarkStart w:id="66" w:name="_Toc144974514"/>
      <w:bookmarkStart w:id="67" w:name="_Toc152045546"/>
      <w:bookmarkStart w:id="68" w:name="_Toc246996191"/>
      <w:bookmarkStart w:id="69" w:name="_Toc296602436"/>
      <w:bookmarkStart w:id="70" w:name="_Toc152042322"/>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46996192"/>
      <w:bookmarkStart w:id="72" w:name="_Toc296602437"/>
      <w:bookmarkStart w:id="73" w:name="_Toc179632565"/>
      <w:bookmarkStart w:id="74" w:name="_Toc152042323"/>
      <w:bookmarkStart w:id="75" w:name="_Toc152045547"/>
      <w:bookmarkStart w:id="76" w:name="_Toc247085706"/>
      <w:bookmarkStart w:id="77" w:name="_Toc246996935"/>
      <w:bookmarkStart w:id="78" w:name="_Toc14497451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144974516"/>
      <w:bookmarkStart w:id="80" w:name="_Toc247085707"/>
      <w:bookmarkStart w:id="81" w:name="_Toc179632566"/>
      <w:bookmarkStart w:id="82" w:name="_Toc152042324"/>
      <w:bookmarkStart w:id="83" w:name="_Toc296602438"/>
      <w:bookmarkStart w:id="84" w:name="_Toc152045548"/>
      <w:bookmarkStart w:id="85" w:name="_Toc246996193"/>
      <w:bookmarkStart w:id="86" w:name="_Toc246996936"/>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79632567"/>
      <w:bookmarkStart w:id="88" w:name="_Toc152042325"/>
      <w:bookmarkStart w:id="89" w:name="_Toc152045549"/>
      <w:bookmarkStart w:id="90"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937"/>
      <w:bookmarkStart w:id="92" w:name="_Toc247085708"/>
      <w:bookmarkStart w:id="93" w:name="_Toc246996194"/>
      <w:bookmarkStart w:id="94" w:name="_Toc296602439"/>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52045555"/>
      <w:bookmarkStart w:id="96" w:name="_Toc144974523"/>
      <w:bookmarkStart w:id="97" w:name="_Toc246996942"/>
      <w:bookmarkStart w:id="98" w:name="_Toc296602443"/>
      <w:bookmarkStart w:id="99" w:name="_Toc179632573"/>
      <w:bookmarkStart w:id="100" w:name="_Toc246996199"/>
      <w:bookmarkStart w:id="101" w:name="_Toc152042331"/>
      <w:bookmarkStart w:id="102" w:name="_Toc247085713"/>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200"/>
      <w:bookmarkStart w:id="104" w:name="_Toc247085714"/>
      <w:bookmarkStart w:id="105" w:name="_Toc296602444"/>
      <w:bookmarkStart w:id="106" w:name="_Toc152042332"/>
      <w:bookmarkStart w:id="107" w:name="_Toc246996943"/>
      <w:bookmarkStart w:id="108" w:name="_Toc152045556"/>
      <w:bookmarkStart w:id="109" w:name="_Toc179632574"/>
      <w:bookmarkStart w:id="110" w:name="_Toc144974524"/>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44974525"/>
      <w:bookmarkStart w:id="112" w:name="_Toc152042333"/>
      <w:bookmarkStart w:id="113" w:name="_Toc152045557"/>
      <w:bookmarkStart w:id="114" w:name="_Toc246996944"/>
      <w:bookmarkStart w:id="115" w:name="_Toc246996201"/>
      <w:bookmarkStart w:id="116" w:name="_Toc247085715"/>
      <w:bookmarkStart w:id="117" w:name="_Toc17963257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246996945"/>
      <w:bookmarkStart w:id="119" w:name="_Toc144974526"/>
      <w:bookmarkStart w:id="120" w:name="_Toc152045558"/>
      <w:bookmarkStart w:id="121" w:name="_Toc296602446"/>
      <w:bookmarkStart w:id="122" w:name="_Toc152042334"/>
      <w:bookmarkStart w:id="123" w:name="_Toc179632576"/>
      <w:bookmarkStart w:id="124" w:name="_Toc246996202"/>
      <w:bookmarkStart w:id="125" w:name="_Toc24708571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46996946"/>
      <w:bookmarkStart w:id="127" w:name="_Toc247085717"/>
      <w:bookmarkStart w:id="128" w:name="_Toc246996203"/>
      <w:bookmarkStart w:id="129" w:name="_Toc152045559"/>
      <w:bookmarkStart w:id="130" w:name="_Toc152042335"/>
      <w:bookmarkStart w:id="131" w:name="_Toc296602447"/>
      <w:bookmarkStart w:id="132" w:name="_Toc179632577"/>
      <w:bookmarkStart w:id="133" w:name="_Toc14497452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44974528"/>
      <w:bookmarkStart w:id="135" w:name="_Toc179632578"/>
      <w:bookmarkStart w:id="136" w:name="_Toc247085718"/>
      <w:bookmarkStart w:id="137" w:name="_Toc152045560"/>
      <w:bookmarkStart w:id="138" w:name="_Toc152042336"/>
      <w:bookmarkStart w:id="139" w:name="_Toc246996947"/>
      <w:bookmarkStart w:id="140" w:name="_Toc246996204"/>
      <w:bookmarkStart w:id="141" w:name="_Toc29660244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52042337"/>
      <w:bookmarkStart w:id="143" w:name="_Toc179632579"/>
      <w:bookmarkStart w:id="144" w:name="_Toc246996948"/>
      <w:bookmarkStart w:id="145" w:name="_Toc246996205"/>
      <w:bookmarkStart w:id="146" w:name="_Toc296602449"/>
      <w:bookmarkStart w:id="147" w:name="_Toc247085719"/>
      <w:bookmarkStart w:id="148" w:name="_Toc152045561"/>
      <w:bookmarkStart w:id="149" w:name="_Toc14497452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96602452"/>
      <w:bookmarkStart w:id="151" w:name="_Toc144974531"/>
      <w:bookmarkStart w:id="152" w:name="_Toc179632581"/>
      <w:bookmarkStart w:id="153" w:name="_Toc152045563"/>
      <w:bookmarkStart w:id="154" w:name="_Toc152042339"/>
      <w:bookmarkStart w:id="155" w:name="_Toc246996950"/>
      <w:bookmarkStart w:id="156" w:name="_Toc247085721"/>
      <w:bookmarkStart w:id="157" w:name="_Toc246996207"/>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47085724"/>
      <w:bookmarkStart w:id="159" w:name="_Toc152042342"/>
      <w:bookmarkStart w:id="160" w:name="_Toc179632584"/>
      <w:bookmarkStart w:id="161" w:name="_Toc246996953"/>
      <w:bookmarkStart w:id="162" w:name="_Toc246996210"/>
      <w:bookmarkStart w:id="163" w:name="_Toc144974534"/>
      <w:bookmarkStart w:id="164" w:name="_Toc296602455"/>
      <w:bookmarkStart w:id="165" w:name="_Toc152045566"/>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6996211"/>
      <w:bookmarkStart w:id="167" w:name="_Toc179632585"/>
      <w:bookmarkStart w:id="168" w:name="_Toc296602456"/>
      <w:bookmarkStart w:id="169" w:name="_Toc152045567"/>
      <w:bookmarkStart w:id="170" w:name="_Toc144974535"/>
      <w:bookmarkStart w:id="171" w:name="_Toc246996954"/>
      <w:bookmarkStart w:id="172" w:name="_Toc247085725"/>
      <w:bookmarkStart w:id="173" w:name="_Toc152042343"/>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152042344"/>
      <w:bookmarkStart w:id="176" w:name="_Toc296602458"/>
      <w:bookmarkStart w:id="177" w:name="_Toc144974536"/>
      <w:bookmarkStart w:id="178" w:name="_Toc179632586"/>
      <w:bookmarkStart w:id="179" w:name="_Toc246996212"/>
      <w:bookmarkStart w:id="180" w:name="_Toc152045568"/>
      <w:bookmarkStart w:id="181" w:name="_Toc246996955"/>
      <w:bookmarkStart w:id="182" w:name="_Toc247085726"/>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46996956"/>
      <w:bookmarkStart w:id="184" w:name="_Toc296602459"/>
      <w:bookmarkStart w:id="185" w:name="_Toc152045569"/>
      <w:bookmarkStart w:id="186" w:name="_Toc144974537"/>
      <w:bookmarkStart w:id="187" w:name="_Toc179632587"/>
      <w:bookmarkStart w:id="188" w:name="_Toc247085727"/>
      <w:bookmarkStart w:id="189" w:name="_Toc246996213"/>
      <w:bookmarkStart w:id="190" w:name="_Toc152042345"/>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79632593"/>
      <w:bookmarkStart w:id="193" w:name="_Toc246996219"/>
      <w:bookmarkStart w:id="194" w:name="_Toc152042351"/>
      <w:bookmarkStart w:id="195" w:name="_Toc144974543"/>
      <w:bookmarkStart w:id="196" w:name="_Toc247085733"/>
      <w:bookmarkStart w:id="197" w:name="_Toc296602462"/>
      <w:bookmarkStart w:id="198" w:name="_Toc152045575"/>
      <w:bookmarkStart w:id="199" w:name="_Toc296590983"/>
      <w:bookmarkStart w:id="200" w:name="_Toc246996962"/>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4"/>
        <w:bidi w:val="0"/>
        <w:rPr>
          <w:rFonts w:hint="eastAsia" w:eastAsia="黑体"/>
          <w:lang w:eastAsia="zh-CN"/>
        </w:rPr>
      </w:pPr>
      <w:bookmarkStart w:id="201" w:name="_Toc246996963"/>
      <w:bookmarkStart w:id="202" w:name="_Toc246996220"/>
      <w:bookmarkStart w:id="203" w:name="_Toc247085734"/>
      <w:bookmarkStart w:id="204" w:name="_Toc144974544"/>
      <w:bookmarkStart w:id="205" w:name="_Toc179632594"/>
      <w:bookmarkStart w:id="206" w:name="_Toc152042352"/>
      <w:bookmarkStart w:id="207" w:name="_Toc296602463"/>
      <w:bookmarkStart w:id="208" w:name="_Toc152045576"/>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47085735"/>
      <w:bookmarkStart w:id="210" w:name="_Toc152042353"/>
      <w:bookmarkStart w:id="211" w:name="_Toc246996221"/>
      <w:bookmarkStart w:id="212" w:name="_Toc179632595"/>
      <w:bookmarkStart w:id="213" w:name="_Toc246996964"/>
      <w:bookmarkStart w:id="214" w:name="_Toc296602464"/>
      <w:bookmarkStart w:id="215" w:name="_Toc144974545"/>
      <w:bookmarkStart w:id="216" w:name="_Toc152045577"/>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0" w:edGrp="everyone"/>
      <w:r>
        <w:rPr>
          <w:rFonts w:hint="eastAsia" w:ascii="宋体" w:hAnsi="宋体"/>
          <w:color w:val="FF0000"/>
          <w:sz w:val="24"/>
          <w:lang w:val="en-US" w:eastAsia="zh-CN"/>
        </w:rPr>
        <w:t>最低评审价法</w:t>
      </w:r>
      <w:permEnd w:id="40"/>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47085747"/>
            <w:bookmarkStart w:id="218" w:name="_Toc246996975"/>
            <w:bookmarkStart w:id="219" w:name="_Toc246996232"/>
            <w:bookmarkStart w:id="220" w:name="_Toc296602477"/>
            <w:bookmarkStart w:id="221" w:name="_Toc179632607"/>
            <w:bookmarkStart w:id="222" w:name="_Toc152045589"/>
            <w:bookmarkStart w:id="223" w:name="_Toc144974556"/>
            <w:bookmarkStart w:id="224" w:name="_Toc152042366"/>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15599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3D6E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CC9CD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4A06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144974560"/>
      <w:bookmarkStart w:id="226" w:name="_Toc246996979"/>
      <w:bookmarkStart w:id="227" w:name="_Toc152042370"/>
      <w:bookmarkStart w:id="228" w:name="_Toc179632611"/>
      <w:bookmarkStart w:id="229" w:name="_Toc247085751"/>
      <w:bookmarkStart w:id="230" w:name="_Toc246996236"/>
      <w:bookmarkStart w:id="231" w:name="_Toc296602481"/>
      <w:bookmarkStart w:id="232" w:name="_Toc152045593"/>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296602484"/>
      <w:bookmarkStart w:id="235" w:name="_Toc152045596"/>
      <w:bookmarkStart w:id="236" w:name="_Toc246996982"/>
      <w:bookmarkStart w:id="237" w:name="_Toc152042373"/>
      <w:bookmarkStart w:id="238" w:name="_Toc179632614"/>
      <w:bookmarkStart w:id="239" w:name="_Toc247085754"/>
      <w:bookmarkStart w:id="240" w:name="_Toc246996239"/>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1"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1"/>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3C65F0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采购人次月向成交人支付上月已供合格货物价款的70%，项目交工验收完成后30个工作日内，付至实际完成合格货物价款的97，余款3%作为质保金，待质保期满且货物无质量问题或质量问题已解决后无息支付。</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4B684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3C2C27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6DDAD8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14:paraId="09BAA14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自项目验收合格之日起6个月。</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tbl>
      <w:tblPr>
        <w:tblStyle w:val="16"/>
        <w:tblW w:w="871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00"/>
        <w:gridCol w:w="1588"/>
        <w:gridCol w:w="1102"/>
        <w:gridCol w:w="923"/>
        <w:gridCol w:w="1043"/>
        <w:gridCol w:w="960"/>
        <w:gridCol w:w="1104"/>
        <w:gridCol w:w="797"/>
      </w:tblGrid>
      <w:tr w14:paraId="664372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717" w:type="dxa"/>
            <w:gridSpan w:val="8"/>
            <w:tcBorders>
              <w:top w:val="nil"/>
              <w:left w:val="nil"/>
              <w:bottom w:val="single" w:color="auto" w:sz="4" w:space="0"/>
              <w:right w:val="nil"/>
            </w:tcBorders>
            <w:shd w:val="clear" w:color="auto" w:fill="auto"/>
            <w:vAlign w:val="center"/>
          </w:tcPr>
          <w:p w14:paraId="0EDD2778">
            <w:pPr>
              <w:keepNext w:val="0"/>
              <w:keepLines w:val="0"/>
              <w:widowControl/>
              <w:suppressLineNumbers w:val="0"/>
              <w:ind w:left="0" w:leftChars="0" w:firstLine="560" w:firstLineChars="200"/>
              <w:jc w:val="both"/>
              <w:textAlignment w:val="center"/>
              <w:rPr>
                <w:rFonts w:ascii="宋体" w:hAnsi="宋体" w:eastAsia="宋体" w:cs="宋体"/>
                <w:b/>
                <w:bCs/>
                <w:i w:val="0"/>
                <w:iCs w:val="0"/>
                <w:color w:val="000000"/>
                <w:sz w:val="32"/>
                <w:szCs w:val="32"/>
                <w:u w:val="none"/>
              </w:rPr>
            </w:pPr>
            <w:r>
              <w:rPr>
                <w:rFonts w:hint="eastAsia" w:asciiTheme="minorEastAsia" w:hAnsiTheme="minorEastAsia" w:eastAsiaTheme="minorEastAsia" w:cstheme="minorEastAsia"/>
                <w:kern w:val="2"/>
                <w:sz w:val="28"/>
                <w:szCs w:val="28"/>
                <w:highlight w:val="none"/>
                <w:lang w:val="en-US" w:eastAsia="zh-CN"/>
              </w:rPr>
              <w:t>1.采购清单</w:t>
            </w:r>
          </w:p>
        </w:tc>
      </w:tr>
      <w:tr w14:paraId="11BB33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8717" w:type="dxa"/>
            <w:gridSpan w:val="8"/>
            <w:tcBorders>
              <w:top w:val="single" w:color="auto" w:sz="4" w:space="0"/>
              <w:left w:val="single" w:color="auto" w:sz="4" w:space="0"/>
              <w:bottom w:val="single" w:color="auto" w:sz="4" w:space="0"/>
              <w:right w:val="single" w:color="auto" w:sz="4" w:space="0"/>
            </w:tcBorders>
            <w:shd w:val="clear" w:color="auto" w:fill="auto"/>
            <w:vAlign w:val="top"/>
          </w:tcPr>
          <w:p w14:paraId="0797DD06">
            <w:pPr>
              <w:ind w:left="0" w:leftChars="0" w:firstLine="0" w:firstLineChars="0"/>
              <w:rPr>
                <w:rFonts w:hint="eastAsia" w:ascii="Arial" w:hAnsi="Arial" w:cs="Arial"/>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项目名称：</w:t>
            </w:r>
            <w:r>
              <w:rPr>
                <w:rFonts w:hint="eastAsia" w:ascii="宋体" w:hAnsi="宋体" w:eastAsia="宋体" w:cs="宋体"/>
                <w:i w:val="0"/>
                <w:iCs w:val="0"/>
                <w:color w:val="000000"/>
                <w:kern w:val="0"/>
                <w:sz w:val="21"/>
                <w:szCs w:val="21"/>
                <w:u w:val="none"/>
                <w:lang w:val="en-US" w:eastAsia="zh-CN" w:bidi="ar"/>
              </w:rPr>
              <w:t>亳蒙高速一期安全隐患整改工程1.3m钢波纹管项目</w:t>
            </w:r>
          </w:p>
        </w:tc>
      </w:tr>
      <w:tr w14:paraId="0214C2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1" w:hRule="atLeast"/>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112F8F5E">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序号</w:t>
            </w:r>
          </w:p>
        </w:tc>
        <w:tc>
          <w:tcPr>
            <w:tcW w:w="1588" w:type="dxa"/>
            <w:tcBorders>
              <w:top w:val="single" w:color="auto" w:sz="4" w:space="0"/>
              <w:left w:val="single" w:color="auto" w:sz="4" w:space="0"/>
              <w:bottom w:val="single" w:color="auto" w:sz="4" w:space="0"/>
              <w:right w:val="single" w:color="auto" w:sz="4" w:space="0"/>
            </w:tcBorders>
            <w:shd w:val="clear" w:color="auto" w:fill="auto"/>
            <w:vAlign w:val="center"/>
          </w:tcPr>
          <w:p w14:paraId="3E7BA2D3">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b w:val="0"/>
                <w:bCs w:val="0"/>
                <w:i w:val="0"/>
                <w:iCs w:val="0"/>
                <w:color w:val="000000"/>
                <w:sz w:val="21"/>
                <w:szCs w:val="21"/>
                <w:u w:val="none"/>
                <w:lang w:val="en-US"/>
              </w:rPr>
            </w:pPr>
            <w:r>
              <w:rPr>
                <w:rFonts w:hint="eastAsia" w:ascii="宋体" w:hAnsi="宋体" w:eastAsia="宋体" w:cs="宋体"/>
                <w:b w:val="0"/>
                <w:bCs w:val="0"/>
                <w:i w:val="0"/>
                <w:iCs w:val="0"/>
                <w:color w:val="000000"/>
                <w:kern w:val="0"/>
                <w:sz w:val="21"/>
                <w:szCs w:val="21"/>
                <w:u w:val="none"/>
                <w:lang w:val="en-US" w:eastAsia="zh-CN" w:bidi="ar"/>
              </w:rPr>
              <w:t>采购名称</w:t>
            </w:r>
          </w:p>
        </w:tc>
        <w:tc>
          <w:tcPr>
            <w:tcW w:w="1102" w:type="dxa"/>
            <w:tcBorders>
              <w:top w:val="single" w:color="auto" w:sz="4" w:space="0"/>
              <w:left w:val="single" w:color="auto" w:sz="4" w:space="0"/>
              <w:bottom w:val="single" w:color="auto" w:sz="4" w:space="0"/>
              <w:right w:val="single" w:color="auto" w:sz="4" w:space="0"/>
            </w:tcBorders>
            <w:shd w:val="clear" w:color="auto" w:fill="auto"/>
            <w:vAlign w:val="center"/>
          </w:tcPr>
          <w:p w14:paraId="68F927BB">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b w:val="0"/>
                <w:bCs w:val="0"/>
                <w:i w:val="0"/>
                <w:iCs w:val="0"/>
                <w:color w:val="000000"/>
                <w:sz w:val="21"/>
                <w:szCs w:val="21"/>
                <w:u w:val="none"/>
                <w:lang w:val="en-US"/>
              </w:rPr>
            </w:pPr>
            <w:r>
              <w:rPr>
                <w:rFonts w:ascii="宋体" w:hAnsi="宋体" w:eastAsia="宋体" w:cs="宋体"/>
                <w:b w:val="0"/>
                <w:bCs w:val="0"/>
                <w:i w:val="0"/>
                <w:iCs w:val="0"/>
                <w:color w:val="000000"/>
                <w:kern w:val="0"/>
                <w:sz w:val="21"/>
                <w:szCs w:val="21"/>
                <w:u w:val="none"/>
                <w:lang w:val="en-US" w:eastAsia="zh-CN" w:bidi="ar"/>
              </w:rPr>
              <w:t>单位</w:t>
            </w:r>
          </w:p>
        </w:tc>
        <w:tc>
          <w:tcPr>
            <w:tcW w:w="923" w:type="dxa"/>
            <w:tcBorders>
              <w:top w:val="single" w:color="auto" w:sz="4" w:space="0"/>
              <w:left w:val="single" w:color="auto" w:sz="4" w:space="0"/>
              <w:bottom w:val="single" w:color="auto" w:sz="4" w:space="0"/>
              <w:right w:val="single" w:color="auto" w:sz="4" w:space="0"/>
            </w:tcBorders>
            <w:shd w:val="clear" w:color="auto" w:fill="auto"/>
            <w:vAlign w:val="center"/>
          </w:tcPr>
          <w:p w14:paraId="05A7190B">
            <w:pPr>
              <w:keepNext w:val="0"/>
              <w:keepLines w:val="0"/>
              <w:widowControl/>
              <w:suppressLineNumbers w:val="0"/>
              <w:spacing w:line="240" w:lineRule="auto"/>
              <w:ind w:left="0" w:leftChars="0" w:firstLine="0" w:firstLineChars="0"/>
              <w:jc w:val="center"/>
              <w:textAlignment w:val="center"/>
              <w:rPr>
                <w:rFonts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长度</w:t>
            </w:r>
          </w:p>
        </w:tc>
        <w:tc>
          <w:tcPr>
            <w:tcW w:w="1043" w:type="dxa"/>
            <w:tcBorders>
              <w:top w:val="single" w:color="auto" w:sz="4" w:space="0"/>
              <w:left w:val="single" w:color="auto" w:sz="4" w:space="0"/>
              <w:bottom w:val="single" w:color="auto" w:sz="4" w:space="0"/>
              <w:right w:val="single" w:color="auto" w:sz="4" w:space="0"/>
            </w:tcBorders>
            <w:shd w:val="clear" w:color="auto" w:fill="auto"/>
            <w:vAlign w:val="center"/>
          </w:tcPr>
          <w:p w14:paraId="2809352B">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单价限价（元，不含税）</w:t>
            </w: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14:paraId="728C6E65">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单价报价（元，不含税）</w:t>
            </w: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14:paraId="534C8B1D">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总价（元，不含税）</w:t>
            </w:r>
          </w:p>
        </w:tc>
        <w:tc>
          <w:tcPr>
            <w:tcW w:w="797" w:type="dxa"/>
            <w:tcBorders>
              <w:top w:val="single" w:color="auto" w:sz="4" w:space="0"/>
              <w:left w:val="single" w:color="auto" w:sz="4" w:space="0"/>
              <w:bottom w:val="single" w:color="auto" w:sz="4" w:space="0"/>
              <w:right w:val="single" w:color="auto" w:sz="4" w:space="0"/>
            </w:tcBorders>
            <w:shd w:val="clear" w:color="auto" w:fill="auto"/>
            <w:vAlign w:val="center"/>
          </w:tcPr>
          <w:p w14:paraId="290C0DA1">
            <w:pPr>
              <w:keepNext w:val="0"/>
              <w:keepLines w:val="0"/>
              <w:widowControl/>
              <w:suppressLineNumbers w:val="0"/>
              <w:spacing w:line="240" w:lineRule="auto"/>
              <w:ind w:left="0" w:leftChars="0" w:firstLine="0" w:firstLineChars="0"/>
              <w:jc w:val="center"/>
              <w:textAlignment w:val="top"/>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税率</w:t>
            </w:r>
          </w:p>
        </w:tc>
      </w:tr>
      <w:tr w14:paraId="388705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3" w:hRule="atLeast"/>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4D60C32E">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1</w:t>
            </w:r>
          </w:p>
        </w:tc>
        <w:tc>
          <w:tcPr>
            <w:tcW w:w="1588" w:type="dxa"/>
            <w:tcBorders>
              <w:top w:val="single" w:color="auto" w:sz="4" w:space="0"/>
              <w:left w:val="single" w:color="auto" w:sz="4" w:space="0"/>
              <w:bottom w:val="single" w:color="auto" w:sz="4" w:space="0"/>
              <w:right w:val="single" w:color="auto" w:sz="4" w:space="0"/>
            </w:tcBorders>
            <w:shd w:val="clear" w:color="auto" w:fill="auto"/>
            <w:vAlign w:val="center"/>
          </w:tcPr>
          <w:p w14:paraId="585F5A0C">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1.3m钢波纹管</w:t>
            </w:r>
          </w:p>
        </w:tc>
        <w:tc>
          <w:tcPr>
            <w:tcW w:w="1102" w:type="dxa"/>
            <w:tcBorders>
              <w:top w:val="single" w:color="auto" w:sz="4" w:space="0"/>
              <w:left w:val="single" w:color="auto" w:sz="4" w:space="0"/>
              <w:bottom w:val="single" w:color="auto" w:sz="4" w:space="0"/>
              <w:right w:val="single" w:color="auto" w:sz="4" w:space="0"/>
            </w:tcBorders>
            <w:shd w:val="clear" w:color="auto" w:fill="auto"/>
            <w:vAlign w:val="center"/>
          </w:tcPr>
          <w:p w14:paraId="78B9AD19">
            <w:pPr>
              <w:spacing w:line="240" w:lineRule="auto"/>
              <w:ind w:left="0" w:leftChars="0" w:firstLine="0" w:firstLineChars="0"/>
              <w:jc w:val="center"/>
              <w:rPr>
                <w:rFonts w:hint="eastAsia"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m</w:t>
            </w:r>
          </w:p>
        </w:tc>
        <w:tc>
          <w:tcPr>
            <w:tcW w:w="923" w:type="dxa"/>
            <w:tcBorders>
              <w:top w:val="single" w:color="auto" w:sz="4" w:space="0"/>
              <w:left w:val="single" w:color="auto" w:sz="4" w:space="0"/>
              <w:bottom w:val="single" w:color="auto" w:sz="4" w:space="0"/>
              <w:right w:val="single" w:color="auto" w:sz="4" w:space="0"/>
            </w:tcBorders>
            <w:shd w:val="clear" w:color="auto" w:fill="auto"/>
            <w:vAlign w:val="center"/>
          </w:tcPr>
          <w:p w14:paraId="44FF6D11">
            <w:pPr>
              <w:spacing w:line="240" w:lineRule="auto"/>
              <w:ind w:left="0" w:leftChars="0" w:firstLine="0" w:firstLineChars="0"/>
              <w:jc w:val="center"/>
              <w:rPr>
                <w:rFonts w:hint="default"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320</w:t>
            </w:r>
          </w:p>
        </w:tc>
        <w:tc>
          <w:tcPr>
            <w:tcW w:w="1043" w:type="dxa"/>
            <w:tcBorders>
              <w:top w:val="single" w:color="auto" w:sz="4" w:space="0"/>
              <w:left w:val="single" w:color="auto" w:sz="4" w:space="0"/>
              <w:bottom w:val="single" w:color="auto" w:sz="4" w:space="0"/>
              <w:right w:val="single" w:color="auto" w:sz="4" w:space="0"/>
            </w:tcBorders>
            <w:shd w:val="clear" w:color="auto" w:fill="auto"/>
            <w:vAlign w:val="center"/>
          </w:tcPr>
          <w:p w14:paraId="340B13D1">
            <w:pPr>
              <w:spacing w:line="240" w:lineRule="auto"/>
              <w:ind w:left="0" w:leftChars="0" w:firstLine="0" w:firstLineChars="0"/>
              <w:jc w:val="center"/>
              <w:rPr>
                <w:rFonts w:hint="default"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830</w:t>
            </w: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14:paraId="50F545D5">
            <w:pPr>
              <w:spacing w:line="240" w:lineRule="auto"/>
              <w:ind w:left="0" w:leftChars="0" w:firstLine="0" w:firstLineChars="0"/>
              <w:jc w:val="center"/>
              <w:rPr>
                <w:rFonts w:hint="eastAsia" w:ascii="宋体" w:hAnsi="宋体" w:eastAsia="宋体" w:cs="宋体"/>
                <w:b w:val="0"/>
                <w:bCs w:val="0"/>
                <w:i w:val="0"/>
                <w:iCs w:val="0"/>
                <w:color w:val="000000"/>
                <w:sz w:val="21"/>
                <w:szCs w:val="21"/>
                <w:u w:val="none"/>
              </w:rPr>
            </w:pP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14:paraId="54789FDB">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b w:val="0"/>
                <w:bCs w:val="0"/>
                <w:i w:val="0"/>
                <w:iCs w:val="0"/>
                <w:color w:val="000000"/>
                <w:sz w:val="21"/>
                <w:szCs w:val="21"/>
                <w:u w:val="none"/>
                <w:lang w:val="en-US"/>
              </w:rPr>
            </w:pPr>
          </w:p>
        </w:tc>
        <w:tc>
          <w:tcPr>
            <w:tcW w:w="797" w:type="dxa"/>
            <w:tcBorders>
              <w:top w:val="single" w:color="auto" w:sz="4" w:space="0"/>
              <w:left w:val="single" w:color="auto" w:sz="4" w:space="0"/>
              <w:bottom w:val="single" w:color="auto" w:sz="4" w:space="0"/>
              <w:right w:val="single" w:color="auto" w:sz="4" w:space="0"/>
            </w:tcBorders>
            <w:shd w:val="clear" w:color="auto" w:fill="auto"/>
            <w:vAlign w:val="center"/>
          </w:tcPr>
          <w:p w14:paraId="201DC378">
            <w:pPr>
              <w:spacing w:line="240" w:lineRule="auto"/>
              <w:jc w:val="center"/>
              <w:rPr>
                <w:rFonts w:hint="eastAsia" w:ascii="宋体" w:hAnsi="宋体" w:eastAsia="宋体" w:cs="宋体"/>
                <w:b w:val="0"/>
                <w:bCs w:val="0"/>
                <w:i w:val="0"/>
                <w:iCs w:val="0"/>
                <w:color w:val="000000"/>
                <w:sz w:val="21"/>
                <w:szCs w:val="21"/>
                <w:u w:val="none"/>
              </w:rPr>
            </w:pPr>
          </w:p>
        </w:tc>
      </w:tr>
      <w:tr w14:paraId="69E0AB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1" w:hRule="atLeast"/>
        </w:trPr>
        <w:tc>
          <w:tcPr>
            <w:tcW w:w="8717" w:type="dxa"/>
            <w:gridSpan w:val="8"/>
            <w:tcBorders>
              <w:top w:val="single" w:color="auto" w:sz="4" w:space="0"/>
              <w:left w:val="single" w:color="auto" w:sz="4" w:space="0"/>
              <w:bottom w:val="single" w:color="auto" w:sz="4" w:space="0"/>
              <w:right w:val="single" w:color="auto" w:sz="4" w:space="0"/>
            </w:tcBorders>
            <w:shd w:val="clear" w:color="auto" w:fill="auto"/>
            <w:vAlign w:val="bottom"/>
          </w:tcPr>
          <w:p w14:paraId="5D53ACE3">
            <w:pPr>
              <w:keepNext w:val="0"/>
              <w:keepLines w:val="0"/>
              <w:widowControl/>
              <w:suppressLineNumbers w:val="0"/>
              <w:spacing w:line="240" w:lineRule="auto"/>
              <w:jc w:val="both"/>
              <w:textAlignment w:val="bottom"/>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注：</w:t>
            </w:r>
          </w:p>
          <w:p w14:paraId="5E9A04F0">
            <w:pPr>
              <w:keepNext w:val="0"/>
              <w:keepLines w:val="0"/>
              <w:widowControl/>
              <w:suppressLineNumbers w:val="0"/>
              <w:spacing w:line="240" w:lineRule="auto"/>
              <w:ind w:firstLine="420" w:firstLineChars="200"/>
              <w:jc w:val="both"/>
              <w:textAlignment w:val="bottom"/>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highlight w:val="none"/>
                <w:lang w:val="en-US" w:eastAsia="zh-CN" w:bidi="ar-SA"/>
              </w:rPr>
              <w:t>1.以上单项报价采购人认为供应商已充分考虑采购所有采购要求，包括但不限于以下费用：人工费、材料费、连接辅助材料费、装车费、至采购人指定工地现场运输费、超时等候费用、税金、保险费、利润、检测费、风险金等所有费用。</w:t>
            </w:r>
          </w:p>
          <w:p w14:paraId="1059196E">
            <w:pPr>
              <w:keepNext w:val="0"/>
              <w:keepLines w:val="0"/>
              <w:widowControl/>
              <w:suppressLineNumbers w:val="0"/>
              <w:spacing w:line="240" w:lineRule="auto"/>
              <w:ind w:firstLine="420" w:firstLineChars="200"/>
              <w:jc w:val="both"/>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2.采购数量为暂定数量，据实结算</w:t>
            </w:r>
          </w:p>
        </w:tc>
      </w:tr>
    </w:tbl>
    <w:p w14:paraId="0178C4A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kern w:val="2"/>
          <w:sz w:val="28"/>
          <w:szCs w:val="28"/>
          <w:highlight w:val="none"/>
          <w:lang w:val="en-US" w:eastAsia="zh-CN"/>
        </w:rPr>
        <w:t>2</w:t>
      </w:r>
      <w:r>
        <w:rPr>
          <w:rFonts w:hint="eastAsia" w:asciiTheme="minorEastAsia" w:hAnsiTheme="minorEastAsia" w:eastAsiaTheme="minorEastAsia" w:cstheme="minorEastAsia"/>
          <w:kern w:val="2"/>
          <w:sz w:val="28"/>
          <w:szCs w:val="28"/>
          <w:highlight w:val="none"/>
          <w:lang w:val="en-US" w:eastAsia="zh-CN"/>
        </w:rPr>
        <w:t>.材料进场时需提供检测合格证明，成交人应保证所供产品完全符合合同和图纸及相关规范约定的质量、规格和性能的要求，如成交人所供产品不符合本次采购约定的质量标准，采购人有权拒收，成交人无条件退/换货，同时按成交价款的10%对采购人承担违约金,且成交人无条件承担因此给采购人所造成其他一切损失。</w:t>
      </w:r>
    </w:p>
    <w:p w14:paraId="5656A5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kern w:val="2"/>
          <w:sz w:val="28"/>
          <w:szCs w:val="28"/>
          <w:highlight w:val="none"/>
          <w:lang w:val="en-US" w:eastAsia="zh-CN"/>
        </w:rPr>
        <w:t>3</w:t>
      </w:r>
      <w:r>
        <w:rPr>
          <w:rFonts w:hint="eastAsia" w:asciiTheme="minorEastAsia" w:hAnsiTheme="minorEastAsia" w:eastAsiaTheme="minorEastAsia" w:cstheme="minorEastAsia"/>
          <w:kern w:val="2"/>
          <w:sz w:val="28"/>
          <w:szCs w:val="28"/>
          <w:highlight w:val="none"/>
          <w:lang w:val="en-US" w:eastAsia="zh-CN"/>
        </w:rPr>
        <w:t>.合同履行中任何涉及采购人确认的材料结算、对账等资料，均需采购人书面确认。未经采购人书面确认的任何单据，采购人均不予认可。</w:t>
      </w:r>
    </w:p>
    <w:p w14:paraId="44B992E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kern w:val="0"/>
          <w:sz w:val="24"/>
          <w:szCs w:val="24"/>
          <w:highlight w:val="none"/>
          <w:lang w:val="en-US" w:eastAsia="zh-CN"/>
        </w:rPr>
      </w:pPr>
      <w:r>
        <w:rPr>
          <w:rFonts w:hint="eastAsia" w:asciiTheme="minorEastAsia" w:hAnsiTheme="minorEastAsia" w:cstheme="minorEastAsia"/>
          <w:kern w:val="2"/>
          <w:sz w:val="28"/>
          <w:szCs w:val="28"/>
          <w:highlight w:val="none"/>
          <w:lang w:val="en-US" w:eastAsia="zh-CN"/>
        </w:rPr>
        <w:t>4.</w:t>
      </w:r>
      <w:r>
        <w:rPr>
          <w:rFonts w:hint="eastAsia" w:asciiTheme="minorEastAsia" w:hAnsiTheme="minorEastAsia" w:eastAsiaTheme="minorEastAsia" w:cstheme="minorEastAsia"/>
          <w:kern w:val="2"/>
          <w:sz w:val="28"/>
          <w:szCs w:val="28"/>
          <w:highlight w:val="none"/>
          <w:lang w:val="en-US" w:eastAsia="zh-CN"/>
        </w:rPr>
        <w:t xml:space="preserve">供应期间，需指派1名联络人负责对接。 </w:t>
      </w:r>
    </w:p>
    <w:p w14:paraId="6B3E6AC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15ACD9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33A495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7653B91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4BF63A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17A297D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7E7DFB8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5221130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CF7732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643E315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152395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亳蒙高速一期安全隐患整改工程1.3m钢波纹管采购项目</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AHTKJS-2026-011号</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签字</w:t>
      </w:r>
      <w:r>
        <w:rPr>
          <w:rFonts w:hint="eastAsia" w:ascii="Times New Roman" w:hAnsi="Times New Roman" w:eastAsia="楷体" w:cs="Times New Roman"/>
          <w:b/>
          <w:bCs/>
          <w:color w:val="FF0000"/>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4"/>
        <w:jc w:val="center"/>
        <w:rPr>
          <w:rFonts w:hint="default" w:ascii="Times New Roman" w:hAnsi="Times New Roman" w:cs="Times New Roman"/>
        </w:rPr>
      </w:pPr>
      <w:bookmarkStart w:id="241" w:name="_Toc300835209"/>
      <w:bookmarkStart w:id="242" w:name="_Toc152042576"/>
      <w:bookmarkStart w:id="243" w:name="_Toc152045787"/>
      <w:bookmarkStart w:id="244" w:name="_Toc144974856"/>
      <w:bookmarkStart w:id="245" w:name="_Toc247514246"/>
      <w:bookmarkStart w:id="246" w:name="_Toc247527827"/>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4"/>
        <w:jc w:val="center"/>
        <w:rPr>
          <w:rFonts w:hint="default" w:ascii="Times New Roman" w:hAnsi="Times New Roman" w:eastAsia="黑体" w:cs="Times New Roman"/>
          <w:sz w:val="20"/>
          <w:szCs w:val="20"/>
        </w:rPr>
      </w:pPr>
      <w:bookmarkStart w:id="247" w:name="_Toc247527828"/>
      <w:bookmarkStart w:id="248" w:name="_Toc300835210"/>
      <w:bookmarkStart w:id="249" w:name="_Toc152045788"/>
      <w:bookmarkStart w:id="250" w:name="_Toc247514247"/>
      <w:bookmarkStart w:id="251" w:name="_Toc144974857"/>
      <w:bookmarkStart w:id="252" w:name="_Toc15204257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152042579"/>
      <w:bookmarkStart w:id="254" w:name="_Toc247514249"/>
      <w:bookmarkStart w:id="255" w:name="_Toc300835212"/>
      <w:bookmarkStart w:id="256" w:name="_Toc152045790"/>
      <w:bookmarkStart w:id="257" w:name="_Toc247527830"/>
      <w:bookmarkStart w:id="258" w:name="_Toc14497485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keepNext w:val="0"/>
        <w:keepLines w:val="0"/>
        <w:pageBreakBefore w:val="0"/>
        <w:widowControl w:val="0"/>
        <w:kinsoku/>
        <w:wordWrap/>
        <w:overflowPunct/>
        <w:topLinePunct w:val="0"/>
        <w:autoSpaceDE/>
        <w:autoSpaceDN/>
        <w:bidi w:val="0"/>
        <w:adjustRightInd/>
        <w:snapToGrid/>
        <w:spacing w:line="520" w:lineRule="exact"/>
        <w:ind w:firstLine="420" w:firstLineChars="200"/>
        <w:jc w:val="both"/>
        <w:textAlignment w:val="auto"/>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亳蒙高速一期安全隐患整改工程1.3m钢波纹管采购项目</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color w:val="000000" w:themeColor="text1"/>
          <w:szCs w:val="21"/>
          <w:u w:val="single"/>
          <w:lang w:val="en-US" w:eastAsia="zh-CN"/>
          <w14:textFill>
            <w14:solidFill>
              <w14:schemeClr w14:val="tx1"/>
            </w14:solidFill>
          </w14:textFill>
        </w:rPr>
        <w:t>AHTKJS-2026-011号</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2" w:edGrp="everyone"/>
      <w:r>
        <w:rPr>
          <w:rFonts w:hint="eastAsia" w:ascii="Times New Roman" w:hAnsi="Times New Roman" w:cs="Times New Roman"/>
          <w:color w:val="FF0000"/>
          <w:szCs w:val="21"/>
          <w:lang w:val="en-US" w:eastAsia="zh-CN"/>
        </w:rPr>
        <w:t>不含税人民币（大写）</w:t>
      </w:r>
      <w:r>
        <w:rPr>
          <w:rFonts w:hint="eastAsia" w:ascii="Times New Roman" w:hAnsi="Times New Roman" w:cs="Times New Roman"/>
          <w:color w:val="FF0000"/>
          <w:szCs w:val="21"/>
          <w:u w:val="single"/>
          <w:lang w:val="en-US" w:eastAsia="zh-CN"/>
        </w:rPr>
        <w:t xml:space="preserve"> </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的响应报价（</w:t>
      </w:r>
      <w:r>
        <w:rPr>
          <w:rFonts w:hint="eastAsia" w:ascii="Times New Roman" w:hAnsi="Times New Roman" w:cs="Times New Roman"/>
          <w:color w:val="FF0000"/>
          <w:szCs w:val="21"/>
          <w:lang w:val="en-US" w:eastAsia="zh-CN"/>
        </w:rPr>
        <w:t>另外，增值税税率为</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42"/>
      <w:r>
        <w:rPr>
          <w:rFonts w:hint="eastAsia" w:ascii="Times New Roman" w:hAnsi="Times New Roman" w:cs="Times New Roman"/>
          <w:szCs w:val="21"/>
          <w:lang w:val="en-US" w:eastAsia="zh-CN"/>
        </w:rPr>
        <w:t>，</w:t>
      </w:r>
      <w:r>
        <w:rPr>
          <w:rFonts w:hint="eastAsia" w:ascii="Times New Roman" w:hAnsi="Times New Roman" w:cs="Times New Roman"/>
          <w:color w:val="FF0000"/>
          <w:szCs w:val="21"/>
          <w:u w:val="single"/>
          <w:lang w:val="en-US" w:eastAsia="zh-CN"/>
        </w:rPr>
        <w:t>供货期：自合同签订之日起50日历天；交货期：采购人发出交货指令后20日内完成货物供应，按合同约定完成本项目全部工作</w:t>
      </w:r>
      <w:r>
        <w:rPr>
          <w:rFonts w:hint="eastAsia" w:ascii="Times New Roman" w:hAnsi="Times New Roman" w:cs="Times New Roman"/>
          <w:szCs w:val="21"/>
          <w:u w:val="none"/>
          <w:lang w:val="en-US" w:eastAsia="zh-CN"/>
        </w:rPr>
        <w:t>。</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签字</w:t>
      </w:r>
      <w:r>
        <w:rPr>
          <w:rFonts w:hint="eastAsia" w:ascii="Times New Roman" w:hAnsi="Times New Roman" w:cs="Times New Roman"/>
          <w:b/>
          <w:bCs/>
          <w:color w:val="FF0000"/>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4"/>
        <w:jc w:val="both"/>
        <w:rPr>
          <w:rFonts w:hint="default" w:ascii="Times New Roman" w:hAnsi="Times New Roman" w:cs="Times New Roman"/>
        </w:rPr>
      </w:pPr>
      <w:bookmarkStart w:id="259" w:name="_Toc152042580"/>
      <w:bookmarkStart w:id="260" w:name="_Toc247527831"/>
      <w:bookmarkStart w:id="261" w:name="_Toc152045791"/>
      <w:bookmarkStart w:id="262" w:name="_Toc144974860"/>
      <w:bookmarkStart w:id="263" w:name="_Toc247514283"/>
      <w:bookmarkStart w:id="264" w:name="_Toc300835213"/>
    </w:p>
    <w:p w14:paraId="352DF75A">
      <w:pPr>
        <w:rPr>
          <w:rFonts w:hint="default"/>
        </w:rPr>
      </w:pPr>
    </w:p>
    <w:p w14:paraId="37F9C44E">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247527832"/>
      <w:bookmarkStart w:id="266" w:name="_Toc144974861"/>
      <w:bookmarkStart w:id="267" w:name="_Toc152045792"/>
      <w:bookmarkStart w:id="268" w:name="_Toc300835214"/>
      <w:bookmarkStart w:id="269" w:name="_Toc247514284"/>
      <w:bookmarkStart w:id="270" w:name="_Toc152042581"/>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签字或盖章</w:t>
      </w:r>
      <w:r>
        <w:rPr>
          <w:rFonts w:hint="default" w:ascii="Times New Roman" w:hAnsi="Times New Roman" w:cs="Times New Roman"/>
          <w:szCs w:val="21"/>
        </w:rPr>
        <w:t xml:space="preserve">）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w:t>
      </w:r>
      <w:r>
        <w:rPr>
          <w:rFonts w:hint="default" w:ascii="Times New Roman" w:hAnsi="Times New Roman" w:cs="Times New Roman"/>
          <w:b/>
          <w:bCs/>
          <w:color w:val="FF0000"/>
          <w:szCs w:val="21"/>
          <w:u w:val="none"/>
        </w:rPr>
        <w:t>签字或盖章</w:t>
      </w:r>
      <w:r>
        <w:rPr>
          <w:rFonts w:hint="default" w:ascii="Times New Roman" w:hAnsi="Times New Roman" w:cs="Times New Roman"/>
          <w:szCs w:val="21"/>
          <w:u w:val="none"/>
        </w:rPr>
        <w:t>）</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247514286"/>
      <w:bookmarkStart w:id="272" w:name="_Toc152042583"/>
      <w:bookmarkStart w:id="273" w:name="_Toc152045794"/>
      <w:bookmarkStart w:id="274" w:name="_Toc300835216"/>
      <w:bookmarkStart w:id="275" w:name="_Toc144974862"/>
      <w:bookmarkStart w:id="276" w:name="_Toc247527834"/>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300835218"/>
      <w:bookmarkStart w:id="279" w:name="_Toc152042584"/>
      <w:bookmarkStart w:id="280" w:name="_Toc144974863"/>
      <w:bookmarkStart w:id="281" w:name="_Toc247514287"/>
      <w:bookmarkStart w:id="282" w:name="_Toc152045795"/>
      <w:bookmarkStart w:id="283" w:name="_Toc247527835"/>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2"/>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default" w:ascii="Times New Roman" w:hAnsi="Times New Roman" w:eastAsia="仿宋"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w:t>
      </w:r>
      <w:r>
        <w:rPr>
          <w:rFonts w:hint="eastAsia" w:ascii="仿宋" w:hAnsi="仿宋" w:eastAsia="仿宋"/>
          <w:sz w:val="28"/>
          <w:szCs w:val="28"/>
          <w:lang w:val="en-US" w:eastAsia="zh-CN"/>
        </w:rPr>
        <w:t>月   日</w:t>
      </w:r>
    </w:p>
    <w:p w14:paraId="3455522E">
      <w:pPr>
        <w:pStyle w:val="4"/>
        <w:numPr>
          <w:ilvl w:val="0"/>
          <w:numId w:val="0"/>
        </w:numPr>
        <w:jc w:val="center"/>
        <w:rPr>
          <w:rFonts w:hint="eastAsia" w:ascii="Times New Roman" w:hAnsi="Times New Roman" w:cs="Times New Roman"/>
          <w:lang w:val="en-US" w:eastAsia="zh-CN"/>
        </w:rPr>
      </w:pPr>
      <w:r>
        <w:rPr>
          <w:rFonts w:hint="eastAsia" w:ascii="Times New Roman" w:hAnsi="Times New Roman" w:eastAsia="黑体" w:cs="Times New Roman"/>
          <w:b/>
          <w:bCs/>
          <w:kern w:val="2"/>
          <w:sz w:val="32"/>
          <w:szCs w:val="32"/>
          <w:lang w:val="en-US" w:eastAsia="zh-CN" w:bidi="ar-SA"/>
        </w:rPr>
        <w:t>七、</w:t>
      </w:r>
      <w:r>
        <w:rPr>
          <w:rFonts w:hint="eastAsia" w:ascii="Times New Roman" w:hAnsi="Times New Roman" w:cs="Times New Roman"/>
          <w:lang w:val="en-US" w:eastAsia="zh-CN"/>
        </w:rPr>
        <w:t>报价表</w:t>
      </w:r>
    </w:p>
    <w:tbl>
      <w:tblPr>
        <w:tblStyle w:val="16"/>
        <w:tblW w:w="871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00"/>
        <w:gridCol w:w="1588"/>
        <w:gridCol w:w="1102"/>
        <w:gridCol w:w="923"/>
        <w:gridCol w:w="1043"/>
        <w:gridCol w:w="960"/>
        <w:gridCol w:w="1104"/>
        <w:gridCol w:w="797"/>
      </w:tblGrid>
      <w:tr w14:paraId="2CA80A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8717" w:type="dxa"/>
            <w:gridSpan w:val="8"/>
            <w:tcBorders>
              <w:top w:val="single" w:color="auto" w:sz="4" w:space="0"/>
              <w:left w:val="single" w:color="auto" w:sz="4" w:space="0"/>
              <w:bottom w:val="single" w:color="auto" w:sz="4" w:space="0"/>
              <w:right w:val="single" w:color="auto" w:sz="4" w:space="0"/>
            </w:tcBorders>
            <w:shd w:val="clear" w:color="auto" w:fill="auto"/>
            <w:vAlign w:val="top"/>
          </w:tcPr>
          <w:p w14:paraId="4F41C81D">
            <w:pPr>
              <w:spacing w:line="360" w:lineRule="auto"/>
              <w:ind w:left="0" w:leftChars="0" w:firstLine="0" w:firstLineChars="0"/>
              <w:jc w:val="center"/>
              <w:rPr>
                <w:rFonts w:hint="default" w:ascii="Arial" w:hAnsi="Arial" w:cs="Arial"/>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亳蒙高速一期安全隐患整改工程1.3m钢波纹管项目报价表</w:t>
            </w:r>
          </w:p>
        </w:tc>
      </w:tr>
      <w:tr w14:paraId="3B00BD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1" w:hRule="atLeast"/>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4154CA4F">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序号</w:t>
            </w:r>
          </w:p>
        </w:tc>
        <w:tc>
          <w:tcPr>
            <w:tcW w:w="1588" w:type="dxa"/>
            <w:tcBorders>
              <w:top w:val="single" w:color="auto" w:sz="4" w:space="0"/>
              <w:left w:val="single" w:color="auto" w:sz="4" w:space="0"/>
              <w:bottom w:val="single" w:color="auto" w:sz="4" w:space="0"/>
              <w:right w:val="single" w:color="auto" w:sz="4" w:space="0"/>
            </w:tcBorders>
            <w:shd w:val="clear" w:color="auto" w:fill="auto"/>
            <w:vAlign w:val="center"/>
          </w:tcPr>
          <w:p w14:paraId="01595050">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b w:val="0"/>
                <w:bCs w:val="0"/>
                <w:i w:val="0"/>
                <w:iCs w:val="0"/>
                <w:color w:val="000000"/>
                <w:sz w:val="21"/>
                <w:szCs w:val="21"/>
                <w:u w:val="none"/>
                <w:lang w:val="en-US"/>
              </w:rPr>
            </w:pPr>
            <w:r>
              <w:rPr>
                <w:rFonts w:hint="eastAsia" w:ascii="宋体" w:hAnsi="宋体" w:eastAsia="宋体" w:cs="宋体"/>
                <w:b w:val="0"/>
                <w:bCs w:val="0"/>
                <w:i w:val="0"/>
                <w:iCs w:val="0"/>
                <w:color w:val="000000"/>
                <w:kern w:val="0"/>
                <w:sz w:val="21"/>
                <w:szCs w:val="21"/>
                <w:u w:val="none"/>
                <w:lang w:val="en-US" w:eastAsia="zh-CN" w:bidi="ar"/>
              </w:rPr>
              <w:t>采购名称</w:t>
            </w:r>
          </w:p>
        </w:tc>
        <w:tc>
          <w:tcPr>
            <w:tcW w:w="1102" w:type="dxa"/>
            <w:tcBorders>
              <w:top w:val="single" w:color="auto" w:sz="4" w:space="0"/>
              <w:left w:val="single" w:color="auto" w:sz="4" w:space="0"/>
              <w:bottom w:val="single" w:color="auto" w:sz="4" w:space="0"/>
              <w:right w:val="single" w:color="auto" w:sz="4" w:space="0"/>
            </w:tcBorders>
            <w:shd w:val="clear" w:color="auto" w:fill="auto"/>
            <w:vAlign w:val="center"/>
          </w:tcPr>
          <w:p w14:paraId="72EC0A70">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b w:val="0"/>
                <w:bCs w:val="0"/>
                <w:i w:val="0"/>
                <w:iCs w:val="0"/>
                <w:color w:val="000000"/>
                <w:sz w:val="21"/>
                <w:szCs w:val="21"/>
                <w:u w:val="none"/>
                <w:lang w:val="en-US"/>
              </w:rPr>
            </w:pPr>
            <w:r>
              <w:rPr>
                <w:rFonts w:ascii="宋体" w:hAnsi="宋体" w:eastAsia="宋体" w:cs="宋体"/>
                <w:b w:val="0"/>
                <w:bCs w:val="0"/>
                <w:i w:val="0"/>
                <w:iCs w:val="0"/>
                <w:color w:val="000000"/>
                <w:kern w:val="0"/>
                <w:sz w:val="21"/>
                <w:szCs w:val="21"/>
                <w:u w:val="none"/>
                <w:lang w:val="en-US" w:eastAsia="zh-CN" w:bidi="ar"/>
              </w:rPr>
              <w:t>单位</w:t>
            </w:r>
          </w:p>
        </w:tc>
        <w:tc>
          <w:tcPr>
            <w:tcW w:w="923" w:type="dxa"/>
            <w:tcBorders>
              <w:top w:val="single" w:color="auto" w:sz="4" w:space="0"/>
              <w:left w:val="single" w:color="auto" w:sz="4" w:space="0"/>
              <w:bottom w:val="single" w:color="auto" w:sz="4" w:space="0"/>
              <w:right w:val="single" w:color="auto" w:sz="4" w:space="0"/>
            </w:tcBorders>
            <w:shd w:val="clear" w:color="auto" w:fill="auto"/>
            <w:vAlign w:val="center"/>
          </w:tcPr>
          <w:p w14:paraId="56EC987A">
            <w:pPr>
              <w:keepNext w:val="0"/>
              <w:keepLines w:val="0"/>
              <w:widowControl/>
              <w:suppressLineNumbers w:val="0"/>
              <w:spacing w:line="240" w:lineRule="auto"/>
              <w:ind w:left="0" w:leftChars="0" w:firstLine="0" w:firstLineChars="0"/>
              <w:jc w:val="center"/>
              <w:textAlignment w:val="center"/>
              <w:rPr>
                <w:rFonts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长度</w:t>
            </w:r>
          </w:p>
        </w:tc>
        <w:tc>
          <w:tcPr>
            <w:tcW w:w="1043" w:type="dxa"/>
            <w:tcBorders>
              <w:top w:val="single" w:color="auto" w:sz="4" w:space="0"/>
              <w:left w:val="single" w:color="auto" w:sz="4" w:space="0"/>
              <w:bottom w:val="single" w:color="auto" w:sz="4" w:space="0"/>
              <w:right w:val="single" w:color="auto" w:sz="4" w:space="0"/>
            </w:tcBorders>
            <w:shd w:val="clear" w:color="auto" w:fill="auto"/>
            <w:vAlign w:val="center"/>
          </w:tcPr>
          <w:p w14:paraId="273447F6">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单价限价（元，不含税）</w:t>
            </w: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14:paraId="0A340553">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单价报价（元，不含税）</w:t>
            </w: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14:paraId="4E46450A">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总价（元，不含税）</w:t>
            </w:r>
          </w:p>
        </w:tc>
        <w:tc>
          <w:tcPr>
            <w:tcW w:w="797" w:type="dxa"/>
            <w:tcBorders>
              <w:top w:val="single" w:color="auto" w:sz="4" w:space="0"/>
              <w:left w:val="single" w:color="auto" w:sz="4" w:space="0"/>
              <w:bottom w:val="single" w:color="auto" w:sz="4" w:space="0"/>
              <w:right w:val="single" w:color="auto" w:sz="4" w:space="0"/>
            </w:tcBorders>
            <w:shd w:val="clear" w:color="auto" w:fill="auto"/>
            <w:vAlign w:val="center"/>
          </w:tcPr>
          <w:p w14:paraId="462327D5">
            <w:pPr>
              <w:keepNext w:val="0"/>
              <w:keepLines w:val="0"/>
              <w:widowControl/>
              <w:suppressLineNumbers w:val="0"/>
              <w:spacing w:line="240" w:lineRule="auto"/>
              <w:ind w:left="0" w:leftChars="0" w:firstLine="0" w:firstLineChars="0"/>
              <w:jc w:val="center"/>
              <w:textAlignment w:val="top"/>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税率</w:t>
            </w:r>
          </w:p>
        </w:tc>
      </w:tr>
      <w:tr w14:paraId="5E4F13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3" w:hRule="atLeast"/>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33D84E2A">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1</w:t>
            </w:r>
          </w:p>
        </w:tc>
        <w:tc>
          <w:tcPr>
            <w:tcW w:w="1588" w:type="dxa"/>
            <w:tcBorders>
              <w:top w:val="single" w:color="auto" w:sz="4" w:space="0"/>
              <w:left w:val="single" w:color="auto" w:sz="4" w:space="0"/>
              <w:bottom w:val="single" w:color="auto" w:sz="4" w:space="0"/>
              <w:right w:val="single" w:color="auto" w:sz="4" w:space="0"/>
            </w:tcBorders>
            <w:shd w:val="clear" w:color="auto" w:fill="auto"/>
            <w:vAlign w:val="center"/>
          </w:tcPr>
          <w:p w14:paraId="45676F91">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1.3m钢波纹管</w:t>
            </w:r>
          </w:p>
        </w:tc>
        <w:tc>
          <w:tcPr>
            <w:tcW w:w="1102" w:type="dxa"/>
            <w:tcBorders>
              <w:top w:val="single" w:color="auto" w:sz="4" w:space="0"/>
              <w:left w:val="single" w:color="auto" w:sz="4" w:space="0"/>
              <w:bottom w:val="single" w:color="auto" w:sz="4" w:space="0"/>
              <w:right w:val="single" w:color="auto" w:sz="4" w:space="0"/>
            </w:tcBorders>
            <w:shd w:val="clear" w:color="auto" w:fill="auto"/>
            <w:vAlign w:val="center"/>
          </w:tcPr>
          <w:p w14:paraId="73B6927B">
            <w:pPr>
              <w:spacing w:line="240" w:lineRule="auto"/>
              <w:ind w:left="0" w:leftChars="0" w:firstLine="0" w:firstLineChars="0"/>
              <w:jc w:val="center"/>
              <w:rPr>
                <w:rFonts w:hint="eastAsia"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m</w:t>
            </w:r>
          </w:p>
        </w:tc>
        <w:tc>
          <w:tcPr>
            <w:tcW w:w="923" w:type="dxa"/>
            <w:tcBorders>
              <w:top w:val="single" w:color="auto" w:sz="4" w:space="0"/>
              <w:left w:val="single" w:color="auto" w:sz="4" w:space="0"/>
              <w:bottom w:val="single" w:color="auto" w:sz="4" w:space="0"/>
              <w:right w:val="single" w:color="auto" w:sz="4" w:space="0"/>
            </w:tcBorders>
            <w:shd w:val="clear" w:color="auto" w:fill="auto"/>
            <w:vAlign w:val="center"/>
          </w:tcPr>
          <w:p w14:paraId="6655A419">
            <w:pPr>
              <w:spacing w:line="240" w:lineRule="auto"/>
              <w:ind w:left="0" w:leftChars="0" w:firstLine="0" w:firstLineChars="0"/>
              <w:jc w:val="center"/>
              <w:rPr>
                <w:rFonts w:hint="default"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320</w:t>
            </w:r>
          </w:p>
        </w:tc>
        <w:tc>
          <w:tcPr>
            <w:tcW w:w="1043" w:type="dxa"/>
            <w:tcBorders>
              <w:top w:val="single" w:color="auto" w:sz="4" w:space="0"/>
              <w:left w:val="single" w:color="auto" w:sz="4" w:space="0"/>
              <w:bottom w:val="single" w:color="auto" w:sz="4" w:space="0"/>
              <w:right w:val="single" w:color="auto" w:sz="4" w:space="0"/>
            </w:tcBorders>
            <w:shd w:val="clear" w:color="auto" w:fill="auto"/>
            <w:vAlign w:val="center"/>
          </w:tcPr>
          <w:p w14:paraId="18591365">
            <w:pPr>
              <w:spacing w:line="240" w:lineRule="auto"/>
              <w:ind w:left="0" w:leftChars="0" w:firstLine="0" w:firstLineChars="0"/>
              <w:jc w:val="center"/>
              <w:rPr>
                <w:rFonts w:hint="default"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830</w:t>
            </w: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14:paraId="343D8968">
            <w:pPr>
              <w:spacing w:line="240" w:lineRule="auto"/>
              <w:ind w:left="0" w:leftChars="0" w:firstLine="0" w:firstLineChars="0"/>
              <w:jc w:val="center"/>
              <w:rPr>
                <w:rFonts w:hint="eastAsia" w:ascii="宋体" w:hAnsi="宋体" w:eastAsia="宋体" w:cs="宋体"/>
                <w:b w:val="0"/>
                <w:bCs w:val="0"/>
                <w:i w:val="0"/>
                <w:iCs w:val="0"/>
                <w:color w:val="000000"/>
                <w:sz w:val="21"/>
                <w:szCs w:val="21"/>
                <w:u w:val="none"/>
              </w:rPr>
            </w:pP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14:paraId="3E899FF1">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b w:val="0"/>
                <w:bCs w:val="0"/>
                <w:i w:val="0"/>
                <w:iCs w:val="0"/>
                <w:color w:val="000000"/>
                <w:sz w:val="21"/>
                <w:szCs w:val="21"/>
                <w:u w:val="none"/>
                <w:lang w:val="en-US"/>
              </w:rPr>
            </w:pPr>
          </w:p>
        </w:tc>
        <w:tc>
          <w:tcPr>
            <w:tcW w:w="797" w:type="dxa"/>
            <w:tcBorders>
              <w:top w:val="single" w:color="auto" w:sz="4" w:space="0"/>
              <w:left w:val="single" w:color="auto" w:sz="4" w:space="0"/>
              <w:bottom w:val="single" w:color="auto" w:sz="4" w:space="0"/>
              <w:right w:val="single" w:color="auto" w:sz="4" w:space="0"/>
            </w:tcBorders>
            <w:shd w:val="clear" w:color="auto" w:fill="auto"/>
            <w:vAlign w:val="center"/>
          </w:tcPr>
          <w:p w14:paraId="2A9064DB">
            <w:pPr>
              <w:spacing w:line="240" w:lineRule="auto"/>
              <w:jc w:val="center"/>
              <w:rPr>
                <w:rFonts w:hint="eastAsia" w:ascii="宋体" w:hAnsi="宋体" w:eastAsia="宋体" w:cs="宋体"/>
                <w:b w:val="0"/>
                <w:bCs w:val="0"/>
                <w:i w:val="0"/>
                <w:iCs w:val="0"/>
                <w:color w:val="000000"/>
                <w:sz w:val="21"/>
                <w:szCs w:val="21"/>
                <w:u w:val="none"/>
              </w:rPr>
            </w:pPr>
          </w:p>
        </w:tc>
      </w:tr>
      <w:tr w14:paraId="7C25F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1" w:hRule="atLeast"/>
        </w:trPr>
        <w:tc>
          <w:tcPr>
            <w:tcW w:w="8717" w:type="dxa"/>
            <w:gridSpan w:val="8"/>
            <w:tcBorders>
              <w:top w:val="single" w:color="auto" w:sz="4" w:space="0"/>
              <w:left w:val="single" w:color="auto" w:sz="4" w:space="0"/>
              <w:bottom w:val="single" w:color="auto" w:sz="4" w:space="0"/>
              <w:right w:val="single" w:color="auto" w:sz="4" w:space="0"/>
            </w:tcBorders>
            <w:shd w:val="clear" w:color="auto" w:fill="auto"/>
            <w:vAlign w:val="bottom"/>
          </w:tcPr>
          <w:p w14:paraId="4D6F07A4">
            <w:pPr>
              <w:keepNext w:val="0"/>
              <w:keepLines w:val="0"/>
              <w:widowControl/>
              <w:suppressLineNumbers w:val="0"/>
              <w:spacing w:line="240" w:lineRule="auto"/>
              <w:jc w:val="both"/>
              <w:textAlignment w:val="bottom"/>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注：</w:t>
            </w:r>
          </w:p>
          <w:p w14:paraId="31ED4B03">
            <w:pPr>
              <w:keepNext w:val="0"/>
              <w:keepLines w:val="0"/>
              <w:widowControl/>
              <w:suppressLineNumbers w:val="0"/>
              <w:spacing w:line="240" w:lineRule="auto"/>
              <w:ind w:firstLine="420" w:firstLineChars="200"/>
              <w:jc w:val="both"/>
              <w:textAlignment w:val="bottom"/>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highlight w:val="none"/>
                <w:lang w:val="en-US" w:eastAsia="zh-CN" w:bidi="ar-SA"/>
              </w:rPr>
              <w:t>1.以上单项报价采购人认为供应商已充分考虑采购所有采购要求，包括但不限于以下费用：人工费、材料费、连接辅助材料费、装车费、至采购人指定工地现场运输费、超时等候费用、税金、保险费、利润、检测费、风险金等所有费用。</w:t>
            </w:r>
          </w:p>
          <w:p w14:paraId="602B4699">
            <w:pPr>
              <w:keepNext w:val="0"/>
              <w:keepLines w:val="0"/>
              <w:widowControl/>
              <w:suppressLineNumbers w:val="0"/>
              <w:spacing w:line="240" w:lineRule="auto"/>
              <w:ind w:firstLine="420" w:firstLineChars="200"/>
              <w:jc w:val="both"/>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2.采购数量为暂定数量，据实结算</w:t>
            </w:r>
          </w:p>
        </w:tc>
      </w:tr>
    </w:tbl>
    <w:p w14:paraId="423C16EC">
      <w:pPr>
        <w:numPr>
          <w:ilvl w:val="0"/>
          <w:numId w:val="0"/>
        </w:numPr>
        <w:rPr>
          <w:rFonts w:hint="eastAsia"/>
          <w:lang w:val="en-US" w:eastAsia="zh-CN"/>
        </w:rPr>
      </w:pPr>
    </w:p>
    <w:p w14:paraId="721F2D4A">
      <w:pPr>
        <w:numPr>
          <w:ilvl w:val="0"/>
          <w:numId w:val="0"/>
        </w:numPr>
        <w:rPr>
          <w:rFonts w:hint="eastAsia"/>
          <w:lang w:val="en-US" w:eastAsia="zh-CN"/>
        </w:rPr>
      </w:pPr>
    </w:p>
    <w:p w14:paraId="263A11BF">
      <w:pPr>
        <w:pStyle w:val="4"/>
        <w:jc w:val="center"/>
        <w:rPr>
          <w:rFonts w:hint="eastAsia"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4"/>
        <w:jc w:val="center"/>
        <w:rPr>
          <w:rFonts w:hint="eastAsia"/>
        </w:rPr>
      </w:pPr>
      <w:bookmarkStart w:id="284" w:name="_Toc144974864"/>
      <w:bookmarkStart w:id="285" w:name="_Toc152042585"/>
      <w:bookmarkStart w:id="286" w:name="_Toc152045796"/>
      <w:bookmarkStart w:id="287" w:name="_Toc247527836"/>
      <w:bookmarkStart w:id="288" w:name="_Toc247514288"/>
      <w:bookmarkStart w:id="289" w:name="_Toc300835221"/>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6997116"/>
      <w:bookmarkStart w:id="292" w:name="_Toc296602618"/>
      <w:bookmarkStart w:id="293" w:name="_Toc247085891"/>
      <w:bookmarkStart w:id="294" w:name="_Toc246996373"/>
      <w:bookmarkStart w:id="295" w:name="_Toc179632828"/>
      <w:r>
        <w:rPr>
          <w:rFonts w:hint="eastAsia"/>
          <w:b/>
          <w:bCs/>
          <w:color w:val="FF0000"/>
          <w:lang w:val="en-US" w:eastAsia="zh-CN"/>
        </w:rPr>
        <w:t>（注：供应商根据询比公告/邀请书要求按需填写，如无要求，可不填写。）</w:t>
      </w:r>
    </w:p>
    <w:p w14:paraId="3DAB7550">
      <w:pPr>
        <w:pStyle w:val="5"/>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5"/>
        <w:jc w:val="both"/>
      </w:pPr>
      <w:bookmarkStart w:id="296" w:name="_Toc296602615"/>
      <w:bookmarkStart w:id="297" w:name="_Toc246997113"/>
      <w:bookmarkStart w:id="298" w:name="_Toc247085888"/>
      <w:bookmarkStart w:id="299" w:name="_Toc246996370"/>
      <w:bookmarkStart w:id="300" w:name="_Toc247514302"/>
      <w:bookmarkStart w:id="301" w:name="_Toc152042599"/>
      <w:bookmarkStart w:id="302" w:name="_Toc152045810"/>
      <w:bookmarkStart w:id="303" w:name="_Toc300835226"/>
      <w:bookmarkStart w:id="304" w:name="_Toc247527850"/>
      <w:bookmarkStart w:id="305" w:name="_Toc144974878"/>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5"/>
        <w:jc w:val="both"/>
        <w:rPr>
          <w:rFonts w:eastAsia="黑体"/>
          <w:sz w:val="23"/>
          <w:szCs w:val="23"/>
        </w:rPr>
      </w:pPr>
      <w:bookmarkStart w:id="306" w:name="_Toc246996371"/>
      <w:bookmarkStart w:id="307" w:name="_Toc247085889"/>
      <w:bookmarkStart w:id="308" w:name="_Toc296602616"/>
      <w:bookmarkStart w:id="309" w:name="_Toc246997114"/>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44974879"/>
      <w:bookmarkStart w:id="311" w:name="_Toc152045811"/>
      <w:bookmarkStart w:id="312" w:name="_Toc247527851"/>
      <w:bookmarkStart w:id="313" w:name="_Toc152042600"/>
      <w:bookmarkStart w:id="314" w:name="_Toc247514303"/>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64B8B690">
      <w:pPr>
        <w:numPr>
          <w:ilvl w:val="0"/>
          <w:numId w:val="0"/>
        </w:numPr>
        <w:tabs>
          <w:tab w:val="left" w:pos="720"/>
        </w:tabs>
        <w:spacing w:line="440" w:lineRule="exact"/>
        <w:ind w:firstLine="422" w:firstLineChars="200"/>
        <w:jc w:val="left"/>
        <w:rPr>
          <w:rFonts w:hint="default" w:ascii="Times New Roman" w:hAnsi="Times New Roman"/>
          <w:b/>
          <w:bCs/>
          <w:color w:val="FF0000"/>
          <w:lang w:val="en-US" w:eastAsia="zh-CN"/>
        </w:rPr>
      </w:pPr>
      <w:r>
        <w:rPr>
          <w:rFonts w:hint="eastAsia" w:ascii="Times New Roman" w:hAnsi="Times New Roman" w:cstheme="minorBidi"/>
          <w:b/>
          <w:bCs/>
          <w:color w:val="FF0000"/>
          <w:kern w:val="2"/>
          <w:sz w:val="21"/>
          <w:szCs w:val="24"/>
          <w:lang w:val="en-US" w:eastAsia="zh-CN" w:bidi="ar-SA"/>
        </w:rPr>
        <w:t>2</w:t>
      </w:r>
      <w:r>
        <w:rPr>
          <w:rFonts w:hint="default" w:ascii="Times New Roman" w:hAnsi="Times New Roman" w:eastAsiaTheme="minorEastAsia" w:cstheme="minorBidi"/>
          <w:b/>
          <w:bCs/>
          <w:color w:val="FF0000"/>
          <w:kern w:val="2"/>
          <w:sz w:val="21"/>
          <w:szCs w:val="24"/>
          <w:lang w:val="en-US" w:eastAsia="zh-CN" w:bidi="ar-SA"/>
        </w:rPr>
        <w:t>、</w:t>
      </w:r>
      <w:r>
        <w:rPr>
          <w:rFonts w:hint="eastAsia" w:ascii="Times New Roman" w:hAnsi="Times New Roman"/>
          <w:b/>
          <w:bCs/>
          <w:color w:val="FF0000"/>
          <w:lang w:val="en-US" w:eastAsia="zh-CN"/>
        </w:rPr>
        <w:t>提供供应商的业绩合同证明材料的复印件或扫描件，加盖供应商单位公章；</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eastAsia" w:ascii="Times New Roman" w:hAnsi="Times New Roman"/>
          <w:b/>
          <w:bCs/>
          <w:color w:val="FF0000"/>
          <w:lang w:val="en-US" w:eastAsia="zh-CN"/>
        </w:rPr>
        <w:t>3、提供供应商的信用中国查询证明的复印件或扫描件，加盖供应商单位公章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5"/>
        <w:numPr>
          <w:ilvl w:val="0"/>
          <w:numId w:val="0"/>
        </w:numPr>
        <w:jc w:val="center"/>
        <w:rPr>
          <w:rFonts w:hint="eastAsia" w:ascii="Times New Roman" w:hAnsi="Times New Roman" w:cs="Times New Roman"/>
          <w:lang w:val="en-US" w:eastAsia="zh-CN"/>
        </w:rPr>
      </w:pPr>
      <w:r>
        <w:rPr>
          <w:rFonts w:hint="eastAsia" w:ascii="Times New Roman" w:hAnsi="Times New Roman" w:cs="Times New Roman" w:eastAsiaTheme="minorEastAsia"/>
          <w:b/>
          <w:bCs/>
          <w:kern w:val="2"/>
          <w:sz w:val="32"/>
          <w:szCs w:val="32"/>
          <w:lang w:val="en-US" w:eastAsia="zh-CN" w:bidi="ar-SA"/>
        </w:rPr>
        <w:t>九、</w:t>
      </w:r>
      <w:r>
        <w:rPr>
          <w:rFonts w:hint="eastAsia" w:ascii="Times New Roman" w:hAnsi="Times New Roman" w:cs="Times New Roman"/>
          <w:lang w:val="en-US" w:eastAsia="zh-CN"/>
        </w:rPr>
        <w:t xml:space="preserve">响应方案 </w:t>
      </w:r>
    </w:p>
    <w:p w14:paraId="01554959">
      <w:pPr>
        <w:numPr>
          <w:ilvl w:val="0"/>
          <w:numId w:val="0"/>
        </w:numPr>
        <w:jc w:val="center"/>
        <w:rPr>
          <w:rFonts w:hint="eastAsia"/>
          <w:b/>
          <w:bCs/>
          <w:color w:val="FF0000"/>
          <w:lang w:val="en-US" w:eastAsia="zh-CN"/>
        </w:rPr>
      </w:pPr>
      <w:r>
        <w:rPr>
          <w:rFonts w:hint="eastAsia"/>
          <w:b/>
          <w:bCs/>
          <w:color w:val="FF0000"/>
          <w:lang w:val="en-US" w:eastAsia="zh-CN"/>
        </w:rPr>
        <w:t>（注：供应商根据询比公告/邀请书要求按需填写，如无要求，可不填写。）</w:t>
      </w:r>
    </w:p>
    <w:p w14:paraId="5785BCBC">
      <w:pPr>
        <w:numPr>
          <w:ilvl w:val="0"/>
          <w:numId w:val="0"/>
        </w:numPr>
        <w:jc w:val="center"/>
        <w:rPr>
          <w:rFonts w:hint="eastAsia"/>
          <w:b/>
          <w:bCs/>
          <w:color w:val="FF0000"/>
          <w:lang w:val="en-US" w:eastAsia="zh-CN"/>
        </w:rPr>
      </w:pPr>
    </w:p>
    <w:p w14:paraId="7F5D5ECF">
      <w:pPr>
        <w:numPr>
          <w:ilvl w:val="0"/>
          <w:numId w:val="0"/>
        </w:numPr>
        <w:jc w:val="center"/>
        <w:rPr>
          <w:rFonts w:hint="eastAsia"/>
          <w:b/>
          <w:bCs/>
          <w:color w:val="FF0000"/>
          <w:lang w:val="en-US" w:eastAsia="zh-CN"/>
        </w:rPr>
      </w:pPr>
    </w:p>
    <w:p w14:paraId="60596151">
      <w:pPr>
        <w:numPr>
          <w:ilvl w:val="0"/>
          <w:numId w:val="0"/>
        </w:numPr>
        <w:jc w:val="center"/>
        <w:rPr>
          <w:rFonts w:hint="eastAsia"/>
          <w:b/>
          <w:bCs/>
          <w:color w:val="FF0000"/>
          <w:lang w:val="en-US" w:eastAsia="zh-CN"/>
        </w:rPr>
      </w:pPr>
    </w:p>
    <w:p w14:paraId="257D536F">
      <w:pPr>
        <w:numPr>
          <w:ilvl w:val="0"/>
          <w:numId w:val="0"/>
        </w:numPr>
        <w:jc w:val="center"/>
        <w:rPr>
          <w:rFonts w:hint="eastAsia"/>
          <w:b/>
          <w:bCs/>
          <w:color w:val="FF0000"/>
          <w:lang w:val="en-US" w:eastAsia="zh-CN"/>
        </w:rPr>
      </w:pPr>
    </w:p>
    <w:p w14:paraId="6FB7C7D4">
      <w:pPr>
        <w:numPr>
          <w:ilvl w:val="0"/>
          <w:numId w:val="0"/>
        </w:numPr>
        <w:jc w:val="center"/>
        <w:rPr>
          <w:rFonts w:hint="eastAsia"/>
          <w:b/>
          <w:bCs/>
          <w:color w:val="FF0000"/>
          <w:lang w:val="en-US" w:eastAsia="zh-CN"/>
        </w:rPr>
      </w:pPr>
    </w:p>
    <w:p w14:paraId="7F7BDA23">
      <w:pPr>
        <w:numPr>
          <w:ilvl w:val="0"/>
          <w:numId w:val="0"/>
        </w:numPr>
        <w:jc w:val="center"/>
        <w:rPr>
          <w:rFonts w:hint="eastAsia"/>
          <w:b/>
          <w:bCs/>
          <w:color w:val="FF0000"/>
          <w:lang w:val="en-US" w:eastAsia="zh-CN"/>
        </w:rPr>
      </w:pPr>
    </w:p>
    <w:p w14:paraId="7872085A">
      <w:pPr>
        <w:numPr>
          <w:ilvl w:val="0"/>
          <w:numId w:val="0"/>
        </w:numPr>
        <w:jc w:val="center"/>
        <w:rPr>
          <w:rFonts w:hint="eastAsia"/>
          <w:b/>
          <w:bCs/>
          <w:color w:val="FF0000"/>
          <w:lang w:val="en-US" w:eastAsia="zh-CN"/>
        </w:rPr>
      </w:pPr>
    </w:p>
    <w:p w14:paraId="48960A8C">
      <w:pPr>
        <w:numPr>
          <w:ilvl w:val="0"/>
          <w:numId w:val="0"/>
        </w:numPr>
        <w:jc w:val="center"/>
        <w:rPr>
          <w:rFonts w:hint="eastAsia"/>
          <w:b/>
          <w:bCs/>
          <w:color w:val="FF0000"/>
          <w:lang w:val="en-US" w:eastAsia="zh-CN"/>
        </w:rPr>
      </w:pPr>
    </w:p>
    <w:p w14:paraId="6F1D301E">
      <w:pPr>
        <w:numPr>
          <w:ilvl w:val="0"/>
          <w:numId w:val="0"/>
        </w:numPr>
        <w:jc w:val="center"/>
        <w:rPr>
          <w:rFonts w:hint="eastAsia"/>
          <w:b/>
          <w:bCs/>
          <w:color w:val="FF0000"/>
          <w:lang w:val="en-US" w:eastAsia="zh-CN"/>
        </w:rPr>
      </w:pPr>
    </w:p>
    <w:p w14:paraId="7C51D111">
      <w:pPr>
        <w:numPr>
          <w:ilvl w:val="0"/>
          <w:numId w:val="0"/>
        </w:numPr>
        <w:jc w:val="center"/>
        <w:rPr>
          <w:rFonts w:hint="eastAsia"/>
          <w:b/>
          <w:bCs/>
          <w:color w:val="FF0000"/>
          <w:lang w:val="en-US" w:eastAsia="zh-CN"/>
        </w:rPr>
      </w:pPr>
    </w:p>
    <w:p w14:paraId="3482A78A">
      <w:pPr>
        <w:numPr>
          <w:ilvl w:val="0"/>
          <w:numId w:val="0"/>
        </w:numPr>
        <w:jc w:val="center"/>
        <w:rPr>
          <w:rFonts w:hint="eastAsia"/>
          <w:b/>
          <w:bCs/>
          <w:color w:val="FF0000"/>
          <w:lang w:val="en-US" w:eastAsia="zh-CN"/>
        </w:rPr>
      </w:pPr>
    </w:p>
    <w:p w14:paraId="5CBFC633">
      <w:pPr>
        <w:numPr>
          <w:ilvl w:val="0"/>
          <w:numId w:val="0"/>
        </w:numPr>
        <w:jc w:val="center"/>
        <w:rPr>
          <w:rFonts w:hint="eastAsia"/>
          <w:b/>
          <w:bCs/>
          <w:color w:val="FF0000"/>
          <w:lang w:val="en-US" w:eastAsia="zh-CN"/>
        </w:rPr>
      </w:pPr>
    </w:p>
    <w:p w14:paraId="00C4A037">
      <w:pPr>
        <w:numPr>
          <w:ilvl w:val="0"/>
          <w:numId w:val="0"/>
        </w:numPr>
        <w:jc w:val="center"/>
        <w:rPr>
          <w:rFonts w:hint="eastAsia"/>
          <w:b/>
          <w:bCs/>
          <w:color w:val="FF0000"/>
          <w:lang w:val="en-US" w:eastAsia="zh-CN"/>
        </w:rPr>
      </w:pPr>
    </w:p>
    <w:p w14:paraId="1E5B7EEB">
      <w:pPr>
        <w:pStyle w:val="5"/>
        <w:numPr>
          <w:ilvl w:val="0"/>
          <w:numId w:val="0"/>
        </w:numPr>
        <w:jc w:val="center"/>
        <w:rPr>
          <w:rFonts w:hint="default" w:ascii="Times New Roman" w:hAnsi="Times New Roman" w:cs="Times New Roman"/>
          <w:lang w:val="en-US" w:eastAsia="zh-CN"/>
        </w:rPr>
      </w:pPr>
      <w:bookmarkStart w:id="315" w:name="_Toc271821942"/>
      <w:bookmarkStart w:id="316" w:name="_Toc300835233"/>
      <w:r>
        <w:rPr>
          <w:rFonts w:hint="eastAsia" w:ascii="Times New Roman" w:hAnsi="Times New Roman" w:cs="Times New Roman"/>
          <w:lang w:val="en-US" w:eastAsia="zh-CN"/>
        </w:rPr>
        <w:t>十</w:t>
      </w:r>
      <w:r>
        <w:rPr>
          <w:rFonts w:hint="default" w:ascii="Times New Roman" w:hAnsi="Times New Roman" w:cs="Times New Roman"/>
          <w:lang w:val="en-US" w:eastAsia="zh-CN"/>
        </w:rPr>
        <w:t>、其他资料</w:t>
      </w:r>
      <w:bookmarkEnd w:id="315"/>
      <w:bookmarkEnd w:id="316"/>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1553D5AB-427C-410A-BEF1-AFA951268169}"/>
  </w:font>
  <w:font w:name="Arial">
    <w:panose1 w:val="020B0604020202020204"/>
    <w:charset w:val="01"/>
    <w:family w:val="swiss"/>
    <w:pitch w:val="default"/>
    <w:sig w:usb0="E0002EFF" w:usb1="C000785B" w:usb2="00000009" w:usb3="00000000" w:csb0="400001FF" w:csb1="FFFF0000"/>
    <w:embedRegular r:id="rId2" w:fontKey="{CAED71E1-14FF-4D81-8726-52BB0C3AF9B2}"/>
  </w:font>
  <w:font w:name="黑体">
    <w:panose1 w:val="02010609060101010101"/>
    <w:charset w:val="86"/>
    <w:family w:val="auto"/>
    <w:pitch w:val="default"/>
    <w:sig w:usb0="800002BF" w:usb1="38CF7CFA" w:usb2="00000016" w:usb3="00000000" w:csb0="00040001" w:csb1="00000000"/>
    <w:embedRegular r:id="rId3" w:fontKey="{67840069-ADFF-42CB-8A95-83DE6BA13CF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3FC4E034-5C4A-476A-BB43-ED1104C84370}"/>
  </w:font>
  <w:font w:name="仿宋_GB2312">
    <w:panose1 w:val="02010609030101010101"/>
    <w:charset w:val="86"/>
    <w:family w:val="modern"/>
    <w:pitch w:val="default"/>
    <w:sig w:usb0="00000001" w:usb1="080E0000" w:usb2="00000000" w:usb3="00000000" w:csb0="00040000" w:csb1="00000000"/>
    <w:embedRegular r:id="rId5" w:fontKey="{8FC125E8-9B55-4B78-AE28-FE30CD3ADE20}"/>
  </w:font>
  <w:font w:name="方正小标宋简体">
    <w:panose1 w:val="03000509000000000000"/>
    <w:charset w:val="86"/>
    <w:family w:val="auto"/>
    <w:pitch w:val="default"/>
    <w:sig w:usb0="00000001" w:usb1="080E0000" w:usb2="00000000" w:usb3="00000000" w:csb0="00040000" w:csb1="00000000"/>
    <w:embedRegular r:id="rId6" w:fontKey="{4ED2E98D-F599-4ECB-8650-3C7403CC28B2}"/>
  </w:font>
  <w:font w:name="楷体">
    <w:panose1 w:val="02010609060101010101"/>
    <w:charset w:val="86"/>
    <w:family w:val="auto"/>
    <w:pitch w:val="default"/>
    <w:sig w:usb0="800002BF" w:usb1="38CF7CFA" w:usb2="00000016" w:usb3="00000000" w:csb0="00040001" w:csb1="00000000"/>
    <w:embedRegular r:id="rId7" w:fontKey="{A11ADC80-71A0-4923-B2F8-334CEC34AC36}"/>
  </w:font>
  <w:font w:name="Wingdings 2">
    <w:panose1 w:val="05020102010507070707"/>
    <w:charset w:val="00"/>
    <w:family w:val="auto"/>
    <w:pitch w:val="default"/>
    <w:sig w:usb0="00000000" w:usb1="00000000" w:usb2="00000000" w:usb3="00000000" w:csb0="80000000" w:csb1="00000000"/>
    <w:embedRegular r:id="rId8" w:fontKey="{92B88ECF-4891-4850-85F3-E5E49BA0A2EB}"/>
  </w:font>
  <w:font w:name="方正仿宋_GB2312">
    <w:panose1 w:val="02000000000000000000"/>
    <w:charset w:val="86"/>
    <w:family w:val="auto"/>
    <w:pitch w:val="default"/>
    <w:sig w:usb0="A00002BF" w:usb1="184F6CFA" w:usb2="00000012" w:usb3="00000000" w:csb0="00040001" w:csb1="00000000"/>
    <w:embedRegular r:id="rId9" w:fontKey="{F530CC56-56A1-4879-AA23-1CA4818789AE}"/>
  </w:font>
  <w:font w:name="仿宋">
    <w:panose1 w:val="02010609060101010101"/>
    <w:charset w:val="86"/>
    <w:family w:val="modern"/>
    <w:pitch w:val="default"/>
    <w:sig w:usb0="800002BF" w:usb1="38CF7CFA" w:usb2="00000016" w:usb3="00000000" w:csb0="00040001" w:csb1="00000000"/>
    <w:embedRegular r:id="rId10" w:fontKey="{E1673327-2DF4-4200-AB11-55B13DCD179F}"/>
  </w:font>
  <w:font w:name="WPSEMBED7">
    <w:panose1 w:val="03000509000000000000"/>
    <w:charset w:val="86"/>
    <w:family w:val="auto"/>
    <w:pitch w:val="default"/>
    <w:sig w:usb0="00000001" w:usb1="080E0000" w:usb2="00000000" w:usb3="00000000" w:csb0="00040000" w:csb1="00000000"/>
  </w:font>
  <w:font w:name="WPSEMBED8">
    <w:panose1 w:val="05020102010507070707"/>
    <w:charset w:val="00"/>
    <w:family w:val="auto"/>
    <w:pitch w:val="default"/>
    <w:sig w:usb0="00000000" w:usb1="00000000" w:usb2="00000000" w:usb3="00000000" w:csb0="80000000" w:csb1="00000000"/>
  </w:font>
  <w:font w:name="WPSEMBED9">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9F4408"/>
    <w:rsid w:val="00AF450E"/>
    <w:rsid w:val="00B00F2F"/>
    <w:rsid w:val="00B71F65"/>
    <w:rsid w:val="00E24826"/>
    <w:rsid w:val="00F9432B"/>
    <w:rsid w:val="00FF308E"/>
    <w:rsid w:val="010E1D00"/>
    <w:rsid w:val="01115B19"/>
    <w:rsid w:val="01180B1A"/>
    <w:rsid w:val="011959AD"/>
    <w:rsid w:val="011E6004"/>
    <w:rsid w:val="01311D17"/>
    <w:rsid w:val="01423F24"/>
    <w:rsid w:val="0145105E"/>
    <w:rsid w:val="018C519F"/>
    <w:rsid w:val="019846E3"/>
    <w:rsid w:val="01AA1AC9"/>
    <w:rsid w:val="01B6046E"/>
    <w:rsid w:val="01B666C0"/>
    <w:rsid w:val="01CB0CDF"/>
    <w:rsid w:val="01CD2334"/>
    <w:rsid w:val="01E140D3"/>
    <w:rsid w:val="01EE4D0C"/>
    <w:rsid w:val="01F16263"/>
    <w:rsid w:val="02016132"/>
    <w:rsid w:val="0212370C"/>
    <w:rsid w:val="021D348F"/>
    <w:rsid w:val="022A6766"/>
    <w:rsid w:val="026E5FAB"/>
    <w:rsid w:val="02892727"/>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04493"/>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7A17E6"/>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A3E9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43000"/>
    <w:rsid w:val="07972327"/>
    <w:rsid w:val="07A85930"/>
    <w:rsid w:val="07B0770E"/>
    <w:rsid w:val="07B408D7"/>
    <w:rsid w:val="07D63653"/>
    <w:rsid w:val="07EE56D8"/>
    <w:rsid w:val="07F65A68"/>
    <w:rsid w:val="081608A9"/>
    <w:rsid w:val="08294E5C"/>
    <w:rsid w:val="082D0DDC"/>
    <w:rsid w:val="08346591"/>
    <w:rsid w:val="083726B7"/>
    <w:rsid w:val="083B791F"/>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13E16"/>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4868F2"/>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404B7"/>
    <w:rsid w:val="1069417C"/>
    <w:rsid w:val="106C1E4B"/>
    <w:rsid w:val="10772B1E"/>
    <w:rsid w:val="108A23D3"/>
    <w:rsid w:val="108A24B6"/>
    <w:rsid w:val="108D506C"/>
    <w:rsid w:val="1095135B"/>
    <w:rsid w:val="10CD621A"/>
    <w:rsid w:val="10D35E97"/>
    <w:rsid w:val="110805BA"/>
    <w:rsid w:val="11114551"/>
    <w:rsid w:val="1122167C"/>
    <w:rsid w:val="112269D1"/>
    <w:rsid w:val="112C42A9"/>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755C8"/>
    <w:rsid w:val="124D3BAD"/>
    <w:rsid w:val="1250061C"/>
    <w:rsid w:val="12545C35"/>
    <w:rsid w:val="125A52C4"/>
    <w:rsid w:val="12655D96"/>
    <w:rsid w:val="127557DC"/>
    <w:rsid w:val="127A564B"/>
    <w:rsid w:val="128E3C38"/>
    <w:rsid w:val="129B676B"/>
    <w:rsid w:val="12B56269"/>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00507"/>
    <w:rsid w:val="139C08EB"/>
    <w:rsid w:val="13D35238"/>
    <w:rsid w:val="13D81B1F"/>
    <w:rsid w:val="14061B66"/>
    <w:rsid w:val="14143273"/>
    <w:rsid w:val="14165942"/>
    <w:rsid w:val="142B5FE2"/>
    <w:rsid w:val="14327E28"/>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4FA3315"/>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7EE7D48"/>
    <w:rsid w:val="18057602"/>
    <w:rsid w:val="18175D56"/>
    <w:rsid w:val="18197F61"/>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1D93"/>
    <w:rsid w:val="19034C2D"/>
    <w:rsid w:val="190771EA"/>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4433A"/>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06AD2"/>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74376"/>
    <w:rsid w:val="201E585F"/>
    <w:rsid w:val="2049266D"/>
    <w:rsid w:val="204F1D62"/>
    <w:rsid w:val="20534B67"/>
    <w:rsid w:val="20557DC5"/>
    <w:rsid w:val="205A5C16"/>
    <w:rsid w:val="205B7D6A"/>
    <w:rsid w:val="2061066F"/>
    <w:rsid w:val="207C33EE"/>
    <w:rsid w:val="207E5B72"/>
    <w:rsid w:val="207E6748"/>
    <w:rsid w:val="20804155"/>
    <w:rsid w:val="2081342E"/>
    <w:rsid w:val="20916A79"/>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202F4"/>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41056"/>
    <w:rsid w:val="28DA521F"/>
    <w:rsid w:val="28FA546B"/>
    <w:rsid w:val="28FE025E"/>
    <w:rsid w:val="290165BA"/>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1B62D1"/>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83B07"/>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5616B"/>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2710B"/>
    <w:rsid w:val="36B34449"/>
    <w:rsid w:val="36C20165"/>
    <w:rsid w:val="36C342D9"/>
    <w:rsid w:val="36E560FC"/>
    <w:rsid w:val="370074BA"/>
    <w:rsid w:val="37052D23"/>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C302B3"/>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42258"/>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F1281"/>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794BC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9F42C5"/>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0721"/>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CF50C2"/>
    <w:rsid w:val="44DC0CFE"/>
    <w:rsid w:val="44DC4FCA"/>
    <w:rsid w:val="44FC7513"/>
    <w:rsid w:val="44FD1C6D"/>
    <w:rsid w:val="451E392D"/>
    <w:rsid w:val="45245377"/>
    <w:rsid w:val="453F207E"/>
    <w:rsid w:val="454276A8"/>
    <w:rsid w:val="454513E5"/>
    <w:rsid w:val="45465AD9"/>
    <w:rsid w:val="45552589"/>
    <w:rsid w:val="457C4AF8"/>
    <w:rsid w:val="458759CA"/>
    <w:rsid w:val="45A100BA"/>
    <w:rsid w:val="45A1630C"/>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6076C"/>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9D12BA"/>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752228"/>
    <w:rsid w:val="4B810772"/>
    <w:rsid w:val="4B8464B4"/>
    <w:rsid w:val="4B895879"/>
    <w:rsid w:val="4B8E3DC5"/>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DA0BDC"/>
    <w:rsid w:val="51EB5979"/>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AD6E2A"/>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46656"/>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71254"/>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916B23"/>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096D42"/>
    <w:rsid w:val="5F1A1A93"/>
    <w:rsid w:val="5F1D3030"/>
    <w:rsid w:val="5F287F7E"/>
    <w:rsid w:val="5F374C3D"/>
    <w:rsid w:val="5F3833E6"/>
    <w:rsid w:val="5F4315DF"/>
    <w:rsid w:val="5F475677"/>
    <w:rsid w:val="5F484198"/>
    <w:rsid w:val="5F567498"/>
    <w:rsid w:val="5F6E0BB6"/>
    <w:rsid w:val="5F6F1B70"/>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4E20EA"/>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79F"/>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4E653B"/>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718E2"/>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35469"/>
    <w:rsid w:val="64591E34"/>
    <w:rsid w:val="647527CB"/>
    <w:rsid w:val="647C3D75"/>
    <w:rsid w:val="648A0F84"/>
    <w:rsid w:val="648E4974"/>
    <w:rsid w:val="648F4377"/>
    <w:rsid w:val="64994927"/>
    <w:rsid w:val="649E65A7"/>
    <w:rsid w:val="64A532CB"/>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4F2C5C"/>
    <w:rsid w:val="655A5E64"/>
    <w:rsid w:val="656A4332"/>
    <w:rsid w:val="65733372"/>
    <w:rsid w:val="65744876"/>
    <w:rsid w:val="65772C72"/>
    <w:rsid w:val="657845AE"/>
    <w:rsid w:val="6579224B"/>
    <w:rsid w:val="657C58B7"/>
    <w:rsid w:val="65991D3E"/>
    <w:rsid w:val="659E280B"/>
    <w:rsid w:val="65B74A52"/>
    <w:rsid w:val="65BD55BD"/>
    <w:rsid w:val="65C53449"/>
    <w:rsid w:val="65C77271"/>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2787F"/>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687B02"/>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434E61"/>
    <w:rsid w:val="697E7396"/>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BE0C43"/>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F7893"/>
    <w:rsid w:val="6BA33A98"/>
    <w:rsid w:val="6BAC2823"/>
    <w:rsid w:val="6BBD5024"/>
    <w:rsid w:val="6BC53A45"/>
    <w:rsid w:val="6BF37DF1"/>
    <w:rsid w:val="6BF863D7"/>
    <w:rsid w:val="6C2076DB"/>
    <w:rsid w:val="6C272818"/>
    <w:rsid w:val="6C343972"/>
    <w:rsid w:val="6C5555D7"/>
    <w:rsid w:val="6C630CE9"/>
    <w:rsid w:val="6C727F37"/>
    <w:rsid w:val="6C914CAA"/>
    <w:rsid w:val="6C990D71"/>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463172"/>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DB4045"/>
    <w:rsid w:val="6FE23626"/>
    <w:rsid w:val="6FEB7EFB"/>
    <w:rsid w:val="700148B1"/>
    <w:rsid w:val="700708F2"/>
    <w:rsid w:val="70262445"/>
    <w:rsid w:val="70423A4D"/>
    <w:rsid w:val="70473489"/>
    <w:rsid w:val="7054057E"/>
    <w:rsid w:val="7072258D"/>
    <w:rsid w:val="70796EB7"/>
    <w:rsid w:val="70846EFD"/>
    <w:rsid w:val="70891E2B"/>
    <w:rsid w:val="709304FC"/>
    <w:rsid w:val="70AE27E3"/>
    <w:rsid w:val="70B21D55"/>
    <w:rsid w:val="70BA4068"/>
    <w:rsid w:val="70CA020D"/>
    <w:rsid w:val="70CA396B"/>
    <w:rsid w:val="70CB5E68"/>
    <w:rsid w:val="70F06D61"/>
    <w:rsid w:val="70F36F46"/>
    <w:rsid w:val="70F52EE5"/>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1E4648"/>
    <w:rsid w:val="72280301"/>
    <w:rsid w:val="7231753D"/>
    <w:rsid w:val="72386C6E"/>
    <w:rsid w:val="723A3057"/>
    <w:rsid w:val="72400885"/>
    <w:rsid w:val="724B6026"/>
    <w:rsid w:val="725273EA"/>
    <w:rsid w:val="725B1897"/>
    <w:rsid w:val="725B76BF"/>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71C35"/>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4688B"/>
    <w:rsid w:val="756819EF"/>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B2FCA"/>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1307C6"/>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030EC3"/>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2"/>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 w:type="character" w:customStyle="1" w:styleId="31">
    <w:name w:val="font71"/>
    <w:basedOn w:val="18"/>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39</Pages>
  <Words>16228</Words>
  <Characters>17260</Characters>
  <Lines>0</Lines>
  <Paragraphs>0</Paragraphs>
  <TotalTime>3</TotalTime>
  <ScaleCrop>false</ScaleCrop>
  <LinksUpToDate>false</LinksUpToDate>
  <CharactersWithSpaces>18421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MyStic</cp:lastModifiedBy>
  <cp:lastPrinted>2026-02-02T07:47:00Z</cp:lastPrinted>
  <dcterms:modified xsi:type="dcterms:W3CDTF">2026-03-16T03:50:51Z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D11A697664DD4AEDAB7F406CE9EC0FBC_13</vt:lpwstr>
  </property>
  <property fmtid="{D5CDD505-2E9C-101B-9397-08002B2CF9AE}" pid="4" name="KSOTemplateDocerSaveRecord">
    <vt:lpwstr>eyJoZGlkIjoiNGQwNDEwOTliYTQ0MjFkY2Q2Yjg0MDk3OTcwOGQ5NTMiLCJ1c2VySWQiOiI1NTMyMjQzNDEifQ==</vt:lpwstr>
  </property>
</Properties>
</file>