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凤鸣书院项目标识标牌设计</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BZZC-2026</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007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亳州市晔瀚置业有限公司</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2026 年 3 </w:t>
      </w:r>
      <w:r>
        <w:rPr>
          <w:rFonts w:hint="eastAsia" w:ascii="Times New Roman" w:hAnsi="Times New Roman" w:eastAsia="楷体" w:cs="Times New Roman"/>
          <w:kern w:val="0"/>
          <w:sz w:val="32"/>
          <w:szCs w:val="32"/>
          <w:highlight w:val="none"/>
          <w:u w:val="none"/>
          <w:shd w:val="clear" w:color="auto" w:fill="auto"/>
          <w:lang w:val="en-US" w:eastAsia="zh-CN"/>
        </w:rPr>
        <w:t>月 25 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41</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42</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凤鸣书院项目标识标牌设计</w:t>
      </w: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152042295"/>
      <w:bookmarkStart w:id="2" w:name="_Toc246996166"/>
      <w:bookmarkStart w:id="3" w:name="_Toc152045519"/>
      <w:bookmarkStart w:id="4" w:name="_Toc247085680"/>
      <w:bookmarkStart w:id="5" w:name="_Toc296602410"/>
      <w:bookmarkStart w:id="6" w:name="_Toc144974487"/>
      <w:bookmarkStart w:id="7" w:name="_Toc246996909"/>
      <w:r>
        <w:rPr>
          <w:rFonts w:hint="eastAsia" w:ascii="宋体" w:hAnsi="宋体" w:eastAsia="宋体" w:cs="宋体"/>
          <w:sz w:val="28"/>
          <w:szCs w:val="28"/>
          <w:highlight w:val="none"/>
          <w:u w:val="single"/>
          <w:lang w:val="en-US" w:eastAsia="zh-CN"/>
        </w:rPr>
        <w:t>凤鸣书院项目标识标牌设计</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79632537"/>
      <w:bookmarkStart w:id="9" w:name="_Toc296602411"/>
      <w:bookmarkStart w:id="10" w:name="_Toc247085681"/>
      <w:bookmarkStart w:id="11" w:name="_Toc152042296"/>
      <w:bookmarkStart w:id="12" w:name="_Toc246996167"/>
      <w:bookmarkStart w:id="13" w:name="_Toc246996910"/>
      <w:bookmarkStart w:id="14" w:name="_Toc144974488"/>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凤鸣书院项目标识标牌设计</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BZZC-2026-</w:t>
      </w:r>
      <w:r>
        <w:rPr>
          <w:rFonts w:hint="eastAsia" w:asciiTheme="minorEastAsia" w:hAnsiTheme="minorEastAsia" w:cstheme="minorEastAsia"/>
          <w:sz w:val="28"/>
          <w:szCs w:val="28"/>
          <w:highlight w:val="none"/>
          <w:lang w:val="en-US" w:eastAsia="zh-CN"/>
        </w:rPr>
        <w:t>007</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7"/>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亳州市晔瀚置业有限公司</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u w:val="none"/>
          <w:lang w:val="en-US" w:eastAsia="zh-CN"/>
        </w:rPr>
        <w:t xml:space="preserve"> 已落实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（含税：6%）</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63</w:t>
      </w:r>
      <w:r>
        <w:rPr>
          <w:rFonts w:hint="eastAsia" w:asciiTheme="minorEastAsia" w:hAnsiTheme="minorEastAsia" w:cstheme="minorEastAsia"/>
          <w:sz w:val="28"/>
          <w:szCs w:val="28"/>
          <w:highlight w:val="none"/>
          <w:u w:val="single"/>
          <w:lang w:val="en-US" w:eastAsia="zh-CN"/>
        </w:rPr>
        <w:t>848</w:t>
      </w:r>
      <w:r>
        <w:rPr>
          <w:rFonts w:hint="eastAsia" w:asciiTheme="minorEastAsia" w:hAnsiTheme="minorEastAsia" w:eastAsia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u w:val="single"/>
          <w:lang w:val="en-US" w:eastAsia="zh-CN"/>
        </w:rPr>
        <w:t>元</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79828A5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室内、室外及地下标识标牌</w:t>
      </w:r>
      <w:r>
        <w:rPr>
          <w:rFonts w:hint="eastAsia" w:asciiTheme="minorEastAsia" w:hAnsiTheme="minorEastAsia" w:cstheme="minorEastAsia"/>
          <w:sz w:val="28"/>
          <w:szCs w:val="28"/>
          <w:highlight w:val="none"/>
          <w:lang w:val="en-US" w:eastAsia="zh-CN"/>
        </w:rPr>
        <w:t>（含人防）</w:t>
      </w:r>
      <w:r>
        <w:rPr>
          <w:rFonts w:hint="eastAsia" w:asciiTheme="minorEastAsia" w:hAnsiTheme="minorEastAsia" w:eastAsiaTheme="minorEastAsia" w:cstheme="minorEastAsia"/>
          <w:sz w:val="28"/>
          <w:szCs w:val="28"/>
          <w:highlight w:val="none"/>
          <w:lang w:val="en-US" w:eastAsia="zh-CN"/>
        </w:rPr>
        <w:t>设计及布点</w:t>
      </w:r>
      <w:r>
        <w:rPr>
          <w:rFonts w:hint="eastAsia" w:asciiTheme="minorEastAsia" w:hAnsiTheme="minorEastAsia" w:cstheme="minorEastAsia"/>
          <w:sz w:val="28"/>
          <w:szCs w:val="28"/>
          <w:highlight w:val="none"/>
          <w:lang w:val="en-US" w:eastAsia="zh-CN"/>
        </w:rPr>
        <w:t>,包含不限于：楼栋牌、户号牌、楼层牌、单元牌、公示栏、花草牌、龙门架、各项指示牌、车位牌及人防标牌等 。</w:t>
      </w:r>
    </w:p>
    <w:permEnd w:id="13"/>
    <w:p w14:paraId="649576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日历天（不包含汇报时间）</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4"/>
    </w:p>
    <w:p w14:paraId="0B11D5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安徽省亳州市高新区养生大道南、文采路东、香蒲路北</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5"/>
    </w:p>
    <w:p w14:paraId="534A71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符合国家、地方、行业现行相关规范，满足采购人要求。</w:t>
      </w:r>
      <w:r>
        <w:rPr>
          <w:rFonts w:hint="eastAsia" w:asciiTheme="minorEastAsia" w:hAnsiTheme="minorEastAsia" w:cstheme="minorEastAsia"/>
          <w:color w:val="FF0000"/>
          <w:sz w:val="28"/>
          <w:szCs w:val="28"/>
          <w:highlight w:val="none"/>
          <w:lang w:val="en-US" w:eastAsia="zh-CN"/>
        </w:rPr>
        <w:t xml:space="preserve">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的法人资格</w:t>
      </w:r>
      <w:permEnd w:id="17"/>
      <w:r>
        <w:rPr>
          <w:rFonts w:hint="eastAsia" w:asciiTheme="minorEastAsia" w:hAnsiTheme="minorEastAsia" w:eastAsiaTheme="minorEastAsia" w:cstheme="minorEastAsia"/>
          <w:sz w:val="28"/>
          <w:szCs w:val="28"/>
          <w:highlight w:val="none"/>
          <w:lang w:val="en-US" w:eastAsia="zh-CN"/>
        </w:rPr>
        <w:t>，具备有效的营业执照并在人员、设备、资金等方面具有承担本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5A22D9D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2024年1月1日至今类似项目业绩1个。类似项目业绩指：单个合同金额达3万元及以上的类似项目标识标牌设计工程业绩（以合同签订时间为准）。</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w:t>
      </w:r>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18"/>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3590ADA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7BD94D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FE92BE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5F5370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w:t>
      </w:r>
    </w:p>
    <w:p w14:paraId="7D3906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备注：信用情况请供应商自行登录“信用中国”网站（www.creditchina.gov.cn）将查询结果等相关资料复印件或扫描件装订入响应文件中。</w:t>
      </w:r>
    </w:p>
    <w:p w14:paraId="6DB5A930">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280" w:firstLineChars="1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1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C647F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pPr>
      <w:permStart w:id="21" w:edGrp="everyone"/>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安徽省亳州市高新技术产业开发区神农大道与酒城大道交叉口西北高铁南站金融商务中心2号楼6楼评标室）；</w:t>
      </w:r>
      <w:permEnd w:id="21"/>
    </w:p>
    <w:p w14:paraId="5EFDC4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（三）响应文件应由供应商的法定代表人（单位负责人）或其授权的代理人递交，逾期送达的、未送达指定地点的或者不按照询比文件要求密封的响应文件，采购人将予以拒收。</w:t>
      </w:r>
    </w:p>
    <w:p w14:paraId="7CEBD7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（四）本次</w:t>
      </w:r>
      <w:permStart w:id="22" w:edGrp="everyone"/>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采购活动不允许供应商以邮寄方式递交响应文件。</w:t>
      </w:r>
    </w:p>
    <w:permEnd w:id="22"/>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48DCD02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 亳州市晔瀚置业有限公司 </w:t>
      </w:r>
    </w:p>
    <w:permEnd w:id="24"/>
    <w:p w14:paraId="521B4F8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5" w:edGrp="everyone"/>
      <w:r>
        <w:rPr>
          <w:rFonts w:hint="eastAsia" w:asciiTheme="minorEastAsia" w:hAnsiTheme="minorEastAsia" w:cstheme="minorEastAsia"/>
          <w:sz w:val="28"/>
          <w:szCs w:val="28"/>
          <w:highlight w:val="none"/>
          <w:lang w:val="en-US" w:eastAsia="zh-CN"/>
        </w:rPr>
        <w:t xml:space="preserve"> 高铁南站金融商务中心2号楼6楼</w:t>
      </w:r>
      <w:permEnd w:id="25"/>
    </w:p>
    <w:p w14:paraId="11173F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 李工  </w:t>
      </w:r>
      <w:permEnd w:id="26"/>
    </w:p>
    <w:p w14:paraId="38343D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7" w:edGrp="everyone"/>
      <w:r>
        <w:rPr>
          <w:rFonts w:hint="eastAsia" w:asciiTheme="minorEastAsia" w:hAnsiTheme="minorEastAsia" w:cstheme="minorEastAsia"/>
          <w:sz w:val="28"/>
          <w:szCs w:val="28"/>
          <w:highlight w:val="none"/>
          <w:lang w:val="en-US" w:eastAsia="zh-CN"/>
        </w:rPr>
        <w:t xml:space="preserve"> 0558-5998967 </w:t>
      </w:r>
      <w:permEnd w:id="27"/>
    </w:p>
    <w:p w14:paraId="4B887865">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3C57E758">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B8A51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8"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亳州市晔瀚置业有限公司</w:t>
      </w:r>
    </w:p>
    <w:p w14:paraId="19244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 xml:space="preserve"> 年</w:t>
      </w:r>
      <w:r>
        <w:rPr>
          <w:rFonts w:hint="eastAsia" w:asciiTheme="minorEastAsia" w:hAnsiTheme="minorEastAsia" w:cstheme="minorEastAsia"/>
          <w:color w:val="FF0000"/>
          <w:sz w:val="28"/>
          <w:szCs w:val="28"/>
          <w:highlight w:val="none"/>
          <w:lang w:val="en-US" w:eastAsia="zh-CN"/>
        </w:rPr>
        <w:t xml:space="preserve">  3 </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 xml:space="preserve"> 25 </w:t>
      </w:r>
      <w:r>
        <w:rPr>
          <w:rFonts w:hint="eastAsia" w:asciiTheme="minorEastAsia" w:hAnsiTheme="minorEastAsia" w:eastAsiaTheme="minorEastAsia" w:cstheme="minorEastAsia"/>
          <w:color w:val="FF0000"/>
          <w:sz w:val="28"/>
          <w:szCs w:val="28"/>
          <w:highlight w:val="none"/>
          <w:lang w:val="en-US" w:eastAsia="zh-CN"/>
        </w:rPr>
        <w:t xml:space="preserve"> 日</w:t>
      </w:r>
      <w:permEnd w:id="28"/>
      <w:r>
        <w:rPr>
          <w:rFonts w:hint="default" w:ascii="Times New Roman" w:hAnsi="Times New Roman" w:eastAsia="仿宋_GB2312" w:cs="Times New Roman"/>
          <w:kern w:val="0"/>
          <w:sz w:val="32"/>
          <w:szCs w:val="32"/>
          <w:highlight w:val="none"/>
          <w:lang w:val="en-US" w:eastAsia="zh-CN"/>
        </w:rPr>
        <w:br w:type="page"/>
      </w: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9"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9"/>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0"/>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1" w:edGrp="everyone"/>
            <w:r>
              <w:rPr>
                <w:rFonts w:hint="eastAsia" w:ascii="Times New Roman" w:hAnsi="Times New Roman" w:cs="Times New Roman"/>
                <w:szCs w:val="21"/>
                <w:highlight w:val="none"/>
                <w:u w:val="single"/>
                <w:lang w:val="en-US" w:eastAsia="zh-CN"/>
              </w:rPr>
              <w:t xml:space="preserve">  2026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3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27 </w:t>
            </w:r>
            <w:r>
              <w:rPr>
                <w:rFonts w:hint="eastAsia" w:ascii="Times New Roman" w:hAnsi="Times New Roman" w:cs="Times New Roman"/>
                <w:szCs w:val="21"/>
                <w:highlight w:val="none"/>
                <w:u w:val="none"/>
                <w:lang w:val="en-US" w:eastAsia="zh-CN"/>
              </w:rPr>
              <w:t>日下午17:30前</w:t>
            </w:r>
            <w:permEnd w:id="31"/>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2"/>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3"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3"/>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4"/>
            <w:r>
              <w:rPr>
                <w:rFonts w:hint="default" w:ascii="Times New Roman" w:hAnsi="Times New Roman" w:cs="Times New Roman"/>
                <w:szCs w:val="21"/>
                <w:highlight w:val="none"/>
              </w:rPr>
              <w:t>的形式：</w:t>
            </w:r>
            <w:permStart w:id="35" w:edGrp="everyone"/>
            <w:r>
              <w:rPr>
                <w:rFonts w:hint="default" w:ascii="Times New Roman" w:hAnsi="Times New Roman" w:cs="Times New Roman"/>
                <w:color w:val="FF0000"/>
                <w:szCs w:val="21"/>
                <w:highlight w:val="none"/>
              </w:rPr>
              <w:t>银行汇款或转账</w:t>
            </w:r>
            <w:permEnd w:id="35"/>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6" w:edGrp="everyone"/>
            <w:r>
              <w:rPr>
                <w:rFonts w:hint="eastAsia" w:ascii="Times New Roman" w:hAnsi="Times New Roman" w:cs="Times New Roman"/>
                <w:color w:val="auto"/>
                <w:szCs w:val="21"/>
                <w:highlight w:val="none"/>
                <w:u w:val="single"/>
                <w:lang w:val="en-US" w:eastAsia="zh-CN"/>
              </w:rPr>
              <w:t xml:space="preserve">  1000.00元   </w:t>
            </w:r>
            <w:permEnd w:id="36"/>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B64CF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开户名称：亳州市晔瀚置业有限公司</w:t>
            </w:r>
          </w:p>
          <w:p w14:paraId="0A8BDBB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开户银行：交行亳州分行营业部</w:t>
            </w:r>
          </w:p>
          <w:p w14:paraId="6D4B510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银行账号：573240000013000176965</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7" w:edGrp="everyone"/>
            <w:r>
              <w:rPr>
                <w:rFonts w:hint="eastAsia" w:ascii="Times New Roman" w:hAnsi="Times New Roman" w:cs="Times New Roman"/>
                <w:color w:val="FF0000"/>
                <w:szCs w:val="21"/>
                <w:highlight w:val="none"/>
                <w:lang w:val="en-US" w:eastAsia="zh-CN"/>
              </w:rPr>
              <w:t>BZZC-2026- 007 号保证金</w:t>
            </w:r>
            <w:permEnd w:id="3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8"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8"/>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50F0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000000" w:themeColor="text1"/>
                <w:szCs w:val="21"/>
                <w:highlight w:val="none"/>
                <w:lang w:val="en-US" w:eastAsia="zh-CN"/>
                <w14:textFill>
                  <w14:solidFill>
                    <w14:schemeClr w14:val="tx1"/>
                  </w14:solidFill>
                </w14:textFill>
              </w:rPr>
            </w:pPr>
            <w:permStart w:id="39" w:edGrp="everyone"/>
            <w:r>
              <w:rPr>
                <w:rFonts w:hint="eastAsia" w:ascii="Times New Roman" w:hAnsi="Times New Roman" w:cs="Times New Roman"/>
                <w:color w:val="000000" w:themeColor="text1"/>
                <w:szCs w:val="21"/>
                <w:highlight w:val="none"/>
                <w:lang w:val="en-US" w:eastAsia="zh-CN"/>
                <w14:textFill>
                  <w14:solidFill>
                    <w14:schemeClr w14:val="tx1"/>
                  </w14:solidFill>
                </w14:textFill>
              </w:rPr>
              <w:t>开启地址：安徽省亳州市高新技术产业开发区神农大道与酒城大道交叉口西北高铁南站金融商务中心2号楼6楼评标室）</w:t>
            </w:r>
          </w:p>
          <w:p w14:paraId="53CA8FA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采购人：</w:t>
            </w:r>
            <w:r>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t>亳州市晔瀚置业有限公司</w:t>
            </w:r>
          </w:p>
          <w:p w14:paraId="64E1F87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 xml:space="preserve"> </w:t>
            </w:r>
            <w:r>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t xml:space="preserve"> 凤鸣书院项目标识标牌设计</w:t>
            </w:r>
            <w:r>
              <w:rPr>
                <w:rFonts w:hint="eastAsia" w:ascii="Times New Roman" w:hAnsi="Times New Roman" w:cs="Times New Roman"/>
                <w:color w:val="000000" w:themeColor="text1"/>
                <w:szCs w:val="21"/>
                <w:highlight w:val="none"/>
                <w:lang w:val="en-US" w:eastAsia="zh-CN"/>
                <w14:textFill>
                  <w14:solidFill>
                    <w14:schemeClr w14:val="tx1"/>
                  </w14:solidFill>
                </w14:textFill>
              </w:rPr>
              <w:t xml:space="preserve"> 响应文件</w:t>
            </w:r>
          </w:p>
          <w:p w14:paraId="17DE676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lang w:val="en-US" w:eastAsia="zh-CN"/>
              </w:rPr>
              <w:t>项目编号：</w:t>
            </w:r>
            <w:r>
              <w:rPr>
                <w:rFonts w:hint="eastAsia" w:ascii="Times New Roman" w:hAnsi="Times New Roman" w:cs="Times New Roman"/>
                <w:color w:val="FF0000"/>
                <w:szCs w:val="21"/>
                <w:highlight w:val="none"/>
                <w:u w:val="single"/>
                <w:lang w:val="en-US" w:eastAsia="zh-CN"/>
              </w:rPr>
              <w:t>BZZC-2026- 007号</w:t>
            </w:r>
          </w:p>
          <w:p w14:paraId="294F10F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 2026 年 4月  1 日 9 时 00 分前不得开启</w:t>
            </w:r>
            <w:permEnd w:id="39"/>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599A7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亳州市交通资产管理有限责任公司 </w:t>
            </w:r>
          </w:p>
          <w:p w14:paraId="7C4AA38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r>
              <w:rPr>
                <w:rFonts w:hint="eastAsia" w:ascii="Times New Roman" w:hAnsi="Times New Roman" w:cs="Times New Roman"/>
                <w:color w:val="auto"/>
                <w:szCs w:val="21"/>
                <w:highlight w:val="none"/>
                <w:u w:val="single"/>
                <w:lang w:val="en-US" w:eastAsia="zh-CN"/>
              </w:rPr>
              <w:t xml:space="preserve">李工 </w:t>
            </w:r>
            <w:r>
              <w:rPr>
                <w:rFonts w:hint="eastAsia" w:ascii="Times New Roman" w:hAnsi="Times New Roman" w:cs="Times New Roman"/>
                <w:color w:val="auto"/>
                <w:szCs w:val="21"/>
                <w:highlight w:val="none"/>
                <w:lang w:val="en-US" w:eastAsia="zh-CN"/>
              </w:rPr>
              <w:t xml:space="preserve"> </w:t>
            </w:r>
          </w:p>
          <w:p w14:paraId="65E0671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联系方式： </w:t>
            </w:r>
            <w:r>
              <w:rPr>
                <w:rFonts w:hint="eastAsia" w:ascii="Times New Roman" w:hAnsi="Times New Roman" w:cs="Times New Roman"/>
                <w:color w:val="auto"/>
                <w:szCs w:val="21"/>
                <w:highlight w:val="none"/>
                <w:u w:val="single"/>
                <w:lang w:val="en-US" w:eastAsia="zh-CN"/>
              </w:rPr>
              <w:t xml:space="preserve">  0558-5998967    </w:t>
            </w:r>
            <w:r>
              <w:rPr>
                <w:rFonts w:hint="eastAsia" w:ascii="Times New Roman" w:hAnsi="Times New Roman" w:cs="Times New Roman"/>
                <w:color w:val="auto"/>
                <w:szCs w:val="21"/>
                <w:highlight w:val="none"/>
                <w:lang w:val="en-US" w:eastAsia="zh-CN"/>
              </w:rPr>
              <w:t xml:space="preserve">  </w:t>
            </w:r>
          </w:p>
          <w:p w14:paraId="5E6D39F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地址： </w:t>
            </w:r>
            <w:r>
              <w:rPr>
                <w:rFonts w:hint="eastAsia" w:ascii="Times New Roman" w:hAnsi="Times New Roman" w:cs="Times New Roman"/>
                <w:color w:val="auto"/>
                <w:szCs w:val="21"/>
                <w:highlight w:val="none"/>
                <w:u w:val="single"/>
                <w:lang w:val="en-US" w:eastAsia="zh-CN"/>
              </w:rPr>
              <w:t>安徽省亳州市高新技术产业开发区神农大道与酒城大道交叉口西北高铁南站金融商务中心2号楼6楼法务部（招采中心）</w:t>
            </w:r>
            <w:r>
              <w:rPr>
                <w:rFonts w:hint="eastAsia" w:ascii="Times New Roman" w:hAnsi="Times New Roman" w:cs="Times New Roman"/>
                <w:color w:val="auto"/>
                <w:szCs w:val="21"/>
                <w:highlight w:val="none"/>
                <w:lang w:val="en-US" w:eastAsia="zh-CN"/>
              </w:rPr>
              <w:t xml:space="preserve">  </w:t>
            </w:r>
          </w:p>
          <w:p w14:paraId="09AEFC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 供应商或其他利害关系人应按照询比文件规定的程序提出异议，否则视为无效异议，不予受理。</w:t>
            </w:r>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7A92D03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p>
          <w:p w14:paraId="499CC1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开户名称：亳州市晔瀚置业有限公司</w:t>
            </w:r>
          </w:p>
          <w:p w14:paraId="2F709AA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开户银行：交行亳州分行营业部</w:t>
            </w:r>
          </w:p>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银行账号：573240000013000176965</w:t>
            </w:r>
            <w:r>
              <w:rPr>
                <w:rFonts w:hint="eastAsia" w:ascii="Times New Roman" w:hAnsi="Times New Roman" w:cs="Times New Roman"/>
                <w:b/>
                <w:bCs/>
                <w:color w:val="FF0000"/>
                <w:szCs w:val="21"/>
                <w:highlight w:val="none"/>
                <w:lang w:val="en-US" w:eastAsia="zh-CN"/>
              </w:rPr>
              <w:t xml:space="preserve"> </w:t>
            </w:r>
            <w:permEnd w:id="41"/>
          </w:p>
          <w:p w14:paraId="301EE7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2"/>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3" w:edGrp="everyone"/>
            <w:r>
              <w:rPr>
                <w:rFonts w:hint="eastAsia" w:ascii="Times New Roman" w:hAnsi="Times New Roman" w:cs="Times New Roman"/>
                <w:b/>
                <w:bCs/>
                <w:color w:val="FF0000"/>
                <w:szCs w:val="21"/>
                <w:highlight w:val="none"/>
                <w:lang w:val="en-US" w:eastAsia="zh-CN"/>
              </w:rPr>
              <w:t xml:space="preserve">   1000.00元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工程待采购人验收合格后退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79632549"/>
      <w:bookmarkStart w:id="17" w:name="_Toc144974500"/>
      <w:bookmarkStart w:id="18" w:name="_Toc152045532"/>
      <w:bookmarkStart w:id="19" w:name="_Toc247085692"/>
      <w:bookmarkStart w:id="20" w:name="_Toc152042308"/>
      <w:bookmarkStart w:id="21" w:name="_Toc296602423"/>
      <w:bookmarkStart w:id="22" w:name="_Toc246996921"/>
      <w:bookmarkStart w:id="23" w:name="_Toc24699617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5"/>
      <w:bookmarkStart w:id="25" w:name="_Toc152045536"/>
      <w:bookmarkStart w:id="26" w:name="_Toc246996924"/>
      <w:bookmarkStart w:id="27" w:name="_Toc152042312"/>
      <w:bookmarkStart w:id="28" w:name="_Toc144974504"/>
      <w:bookmarkStart w:id="29" w:name="_Toc246996181"/>
      <w:bookmarkStart w:id="30" w:name="_Toc179632553"/>
      <w:bookmarkStart w:id="31" w:name="_Toc29660242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182"/>
      <w:bookmarkStart w:id="34" w:name="_Toc179632554"/>
      <w:bookmarkStart w:id="35" w:name="_Toc246996925"/>
      <w:bookmarkStart w:id="36" w:name="_Toc247085696"/>
      <w:bookmarkStart w:id="37" w:name="_Toc152045537"/>
      <w:bookmarkStart w:id="38" w:name="_Toc152042313"/>
      <w:bookmarkStart w:id="39" w:name="_Toc29660242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926"/>
      <w:bookmarkStart w:id="41" w:name="_Toc152045538"/>
      <w:bookmarkStart w:id="42" w:name="_Toc247085697"/>
      <w:bookmarkStart w:id="43" w:name="_Toc144974506"/>
      <w:bookmarkStart w:id="44" w:name="_Toc246996183"/>
      <w:bookmarkStart w:id="45" w:name="_Toc179632555"/>
      <w:bookmarkStart w:id="46"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18"/>
      <w:bookmarkStart w:id="48" w:name="_Toc246996187"/>
      <w:bookmarkStart w:id="49" w:name="_Toc296602432"/>
      <w:bookmarkStart w:id="50" w:name="_Toc246996930"/>
      <w:bookmarkStart w:id="51" w:name="_Toc247085701"/>
      <w:bookmarkStart w:id="52" w:name="_Toc152045542"/>
      <w:bookmarkStart w:id="53" w:name="_Toc144974510"/>
      <w:bookmarkStart w:id="54" w:name="_Toc17963256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2319"/>
      <w:bookmarkStart w:id="56" w:name="_Toc246996931"/>
      <w:bookmarkStart w:id="57" w:name="_Toc144974511"/>
      <w:bookmarkStart w:id="58" w:name="_Toc152045543"/>
      <w:bookmarkStart w:id="59" w:name="_Toc246996188"/>
      <w:bookmarkStart w:id="60" w:name="_Toc296602433"/>
      <w:bookmarkStart w:id="61" w:name="_Toc179632561"/>
      <w:bookmarkStart w:id="62" w:name="_Toc247085702"/>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2320"/>
      <w:bookmarkStart w:id="64" w:name="_Toc152045544"/>
      <w:bookmarkStart w:id="65" w:name="_Toc296602434"/>
      <w:bookmarkStart w:id="66" w:name="_Toc246996189"/>
      <w:bookmarkStart w:id="67" w:name="_Toc144974512"/>
      <w:bookmarkStart w:id="68" w:name="_Toc246996932"/>
      <w:bookmarkStart w:id="69" w:name="_Toc179632562"/>
      <w:bookmarkStart w:id="70" w:name="_Toc247085703"/>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933"/>
      <w:bookmarkStart w:id="72" w:name="_Toc152045545"/>
      <w:bookmarkStart w:id="73" w:name="_Toc296602435"/>
      <w:bookmarkStart w:id="74" w:name="_Toc179632563"/>
      <w:bookmarkStart w:id="75" w:name="_Toc152042321"/>
      <w:bookmarkStart w:id="76" w:name="_Toc144974513"/>
      <w:bookmarkStart w:id="77" w:name="_Toc247085704"/>
      <w:bookmarkStart w:id="78" w:name="_Toc246996190"/>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96602436"/>
      <w:bookmarkStart w:id="80" w:name="_Toc152045546"/>
      <w:bookmarkStart w:id="81" w:name="_Toc144974514"/>
      <w:bookmarkStart w:id="82" w:name="_Toc246996934"/>
      <w:bookmarkStart w:id="83" w:name="_Toc246996191"/>
      <w:bookmarkStart w:id="84" w:name="_Toc247085705"/>
      <w:bookmarkStart w:id="85" w:name="_Toc152042322"/>
      <w:bookmarkStart w:id="86" w:name="_Toc17963256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246996192"/>
      <w:bookmarkStart w:id="89" w:name="_Toc247085706"/>
      <w:bookmarkStart w:id="90" w:name="_Toc179632565"/>
      <w:bookmarkStart w:id="91" w:name="_Toc296602437"/>
      <w:bookmarkStart w:id="92" w:name="_Toc246996935"/>
      <w:bookmarkStart w:id="93" w:name="_Toc144974515"/>
      <w:bookmarkStart w:id="94"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5548"/>
      <w:bookmarkStart w:id="96" w:name="_Toc246996936"/>
      <w:bookmarkStart w:id="97" w:name="_Toc179632566"/>
      <w:bookmarkStart w:id="98" w:name="_Toc296602438"/>
      <w:bookmarkStart w:id="99" w:name="_Toc144974516"/>
      <w:bookmarkStart w:id="100" w:name="_Toc246996193"/>
      <w:bookmarkStart w:id="101" w:name="_Toc152042324"/>
      <w:bookmarkStart w:id="102" w:name="_Toc247085707"/>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79632567"/>
      <w:bookmarkStart w:id="104" w:name="_Toc152042325"/>
      <w:bookmarkStart w:id="105" w:name="_Toc144974517"/>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46996937"/>
      <w:bookmarkStart w:id="109" w:name="_Toc247085708"/>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73"/>
      <w:bookmarkStart w:id="112" w:name="_Toc152042331"/>
      <w:bookmarkStart w:id="113" w:name="_Toc246996199"/>
      <w:bookmarkStart w:id="114" w:name="_Toc246996942"/>
      <w:bookmarkStart w:id="115" w:name="_Toc144974523"/>
      <w:bookmarkStart w:id="116" w:name="_Toc296602443"/>
      <w:bookmarkStart w:id="117" w:name="_Toc152045555"/>
      <w:bookmarkStart w:id="118" w:name="_Toc24708571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44"/>
      <w:bookmarkStart w:id="120" w:name="_Toc152045556"/>
      <w:bookmarkStart w:id="121" w:name="_Toc247085714"/>
      <w:bookmarkStart w:id="122" w:name="_Toc179632574"/>
      <w:bookmarkStart w:id="123" w:name="_Toc246996943"/>
      <w:bookmarkStart w:id="124" w:name="_Toc152042332"/>
      <w:bookmarkStart w:id="125" w:name="_Toc144974524"/>
      <w:bookmarkStart w:id="126" w:name="_Toc246996200"/>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7085715"/>
      <w:bookmarkStart w:id="128" w:name="_Toc152045557"/>
      <w:bookmarkStart w:id="129" w:name="_Toc144974525"/>
      <w:bookmarkStart w:id="130" w:name="_Toc152042333"/>
      <w:bookmarkStart w:id="131" w:name="_Toc246996944"/>
      <w:bookmarkStart w:id="132" w:name="_Toc246996201"/>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6"/>
      <w:bookmarkStart w:id="135" w:name="_Toc144974526"/>
      <w:bookmarkStart w:id="136" w:name="_Toc152042334"/>
      <w:bookmarkStart w:id="137" w:name="_Toc247085716"/>
      <w:bookmarkStart w:id="138" w:name="_Toc296602446"/>
      <w:bookmarkStart w:id="139" w:name="_Toc246996945"/>
      <w:bookmarkStart w:id="140" w:name="_Toc152045558"/>
      <w:bookmarkStart w:id="141" w:name="_Toc246996202"/>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2335"/>
      <w:bookmarkStart w:id="143" w:name="_Toc247085717"/>
      <w:bookmarkStart w:id="144" w:name="_Toc246996203"/>
      <w:bookmarkStart w:id="145" w:name="_Toc144974527"/>
      <w:bookmarkStart w:id="146" w:name="_Toc296602447"/>
      <w:bookmarkStart w:id="147" w:name="_Toc246996946"/>
      <w:bookmarkStart w:id="148" w:name="_Toc152045559"/>
      <w:bookmarkStart w:id="149" w:name="_Toc17963257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8"/>
      <w:bookmarkStart w:id="151" w:name="_Toc152042336"/>
      <w:bookmarkStart w:id="152" w:name="_Toc247085718"/>
      <w:bookmarkStart w:id="153" w:name="_Toc152045560"/>
      <w:bookmarkStart w:id="154" w:name="_Toc179632578"/>
      <w:bookmarkStart w:id="155" w:name="_Toc246996204"/>
      <w:bookmarkStart w:id="156" w:name="_Toc144974528"/>
      <w:bookmarkStart w:id="157"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5561"/>
      <w:bookmarkStart w:id="159" w:name="_Toc179632579"/>
      <w:bookmarkStart w:id="160" w:name="_Toc144974529"/>
      <w:bookmarkStart w:id="161" w:name="_Toc246996948"/>
      <w:bookmarkStart w:id="162" w:name="_Toc246996205"/>
      <w:bookmarkStart w:id="163" w:name="_Toc296602449"/>
      <w:bookmarkStart w:id="164" w:name="_Toc152042337"/>
      <w:bookmarkStart w:id="165" w:name="_Toc24708571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31"/>
      <w:bookmarkStart w:id="167" w:name="_Toc152045563"/>
      <w:bookmarkStart w:id="168" w:name="_Toc152042339"/>
      <w:bookmarkStart w:id="169" w:name="_Toc247085721"/>
      <w:bookmarkStart w:id="170" w:name="_Toc246996207"/>
      <w:bookmarkStart w:id="171" w:name="_Toc179632581"/>
      <w:bookmarkStart w:id="172" w:name="_Toc246996950"/>
      <w:bookmarkStart w:id="173" w:name="_Toc296602452"/>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96602455"/>
      <w:bookmarkStart w:id="175" w:name="_Toc247085724"/>
      <w:bookmarkStart w:id="176" w:name="_Toc152045566"/>
      <w:bookmarkStart w:id="177" w:name="_Toc246996210"/>
      <w:bookmarkStart w:id="178" w:name="_Toc246996953"/>
      <w:bookmarkStart w:id="179" w:name="_Toc152042342"/>
      <w:bookmarkStart w:id="180" w:name="_Toc144974534"/>
      <w:bookmarkStart w:id="181" w:name="_Toc17963258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4"/>
      <w:bookmarkStart w:id="183" w:name="_Toc152045567"/>
      <w:bookmarkStart w:id="184" w:name="_Toc179632585"/>
      <w:bookmarkStart w:id="185" w:name="_Toc246996211"/>
      <w:bookmarkStart w:id="186" w:name="_Toc152042343"/>
      <w:bookmarkStart w:id="187" w:name="_Toc247085725"/>
      <w:bookmarkStart w:id="188" w:name="_Toc296602456"/>
      <w:bookmarkStart w:id="189" w:name="_Toc14497453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7085726"/>
      <w:bookmarkStart w:id="192" w:name="_Toc179632586"/>
      <w:bookmarkStart w:id="193" w:name="_Toc246996212"/>
      <w:bookmarkStart w:id="194" w:name="_Toc152045568"/>
      <w:bookmarkStart w:id="195" w:name="_Toc144974536"/>
      <w:bookmarkStart w:id="196" w:name="_Toc246996955"/>
      <w:bookmarkStart w:id="197" w:name="_Toc152042344"/>
      <w:bookmarkStart w:id="198" w:name="_Toc29660245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5569"/>
      <w:bookmarkStart w:id="200" w:name="_Toc247085727"/>
      <w:bookmarkStart w:id="201" w:name="_Toc246996213"/>
      <w:bookmarkStart w:id="202" w:name="_Toc144974537"/>
      <w:bookmarkStart w:id="203" w:name="_Toc246996956"/>
      <w:bookmarkStart w:id="204" w:name="_Toc179632587"/>
      <w:bookmarkStart w:id="205" w:name="_Toc296602459"/>
      <w:bookmarkStart w:id="206" w:name="_Toc152042345"/>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79632593"/>
      <w:bookmarkStart w:id="209" w:name="_Toc246996962"/>
      <w:bookmarkStart w:id="210" w:name="_Toc246996219"/>
      <w:bookmarkStart w:id="211" w:name="_Toc152045575"/>
      <w:bookmarkStart w:id="212" w:name="_Toc247085733"/>
      <w:bookmarkStart w:id="213" w:name="_Toc296602462"/>
      <w:bookmarkStart w:id="214" w:name="_Toc144974543"/>
      <w:bookmarkStart w:id="215" w:name="_Toc152042351"/>
      <w:bookmarkStart w:id="216" w:name="_Toc29659098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6996963"/>
      <w:bookmarkStart w:id="218" w:name="_Toc247085734"/>
      <w:bookmarkStart w:id="219" w:name="_Toc152042352"/>
      <w:bookmarkStart w:id="220" w:name="_Toc144974544"/>
      <w:bookmarkStart w:id="221" w:name="_Toc296602463"/>
      <w:bookmarkStart w:id="222" w:name="_Toc246996220"/>
      <w:bookmarkStart w:id="223" w:name="_Toc179632594"/>
      <w:bookmarkStart w:id="224" w:name="_Toc152045576"/>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7085735"/>
      <w:bookmarkStart w:id="226" w:name="_Toc296602464"/>
      <w:bookmarkStart w:id="227" w:name="_Toc246996221"/>
      <w:bookmarkStart w:id="228" w:name="_Toc152045577"/>
      <w:bookmarkStart w:id="229" w:name="_Toc144974545"/>
      <w:bookmarkStart w:id="230" w:name="_Toc152042353"/>
      <w:bookmarkStart w:id="231" w:name="_Toc246996964"/>
      <w:bookmarkStart w:id="232" w:name="_Toc17963259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5" w:edGrp="everyone"/>
      <w:r>
        <w:rPr>
          <w:rFonts w:hint="eastAsia" w:ascii="宋体" w:hAnsi="宋体"/>
          <w:color w:val="FF0000"/>
          <w:sz w:val="24"/>
          <w:lang w:val="en-US" w:eastAsia="zh-CN"/>
        </w:rPr>
        <w:t>合理低价法</w:t>
      </w:r>
      <w:permEnd w:id="4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144974556"/>
      <w:bookmarkStart w:id="234" w:name="_Toc247085747"/>
      <w:bookmarkStart w:id="235" w:name="_Toc296602477"/>
      <w:bookmarkStart w:id="236" w:name="_Toc246996975"/>
      <w:bookmarkStart w:id="237" w:name="_Toc152042366"/>
      <w:bookmarkStart w:id="238" w:name="_Toc179632607"/>
      <w:bookmarkStart w:id="239" w:name="_Toc152045589"/>
      <w:bookmarkStart w:id="240" w:name="_Toc246996232"/>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58AF32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64C3C82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r>
        <w:rPr>
          <w:rFonts w:hint="eastAsia" w:ascii="宋体" w:hAnsi="宋体"/>
          <w:color w:val="FF0000"/>
          <w:sz w:val="24"/>
          <w:highlight w:val="yellow"/>
          <w:lang w:val="en-US" w:eastAsia="zh-CN"/>
        </w:rPr>
        <w:t>（适用于合理低价法）</w:t>
      </w:r>
      <w:r>
        <w:rPr>
          <w:rFonts w:hint="eastAsia" w:ascii="宋体" w:hAnsi="宋体"/>
          <w:sz w:val="24"/>
          <w:lang w:val="en-US" w:eastAsia="zh-CN"/>
        </w:rPr>
        <w:t>。</w:t>
      </w:r>
    </w:p>
    <w:p w14:paraId="0D08C7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562A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7289D7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46" w:edGrp="everyone" w:colFirst="0" w:colLast="0"/>
            <w:permStart w:id="47" w:edGrp="everyone" w:colFirst="1" w:colLast="1"/>
            <w:permStart w:id="48" w:edGrp="everyone" w:colFirst="2" w:colLast="2"/>
            <w:r>
              <w:rPr>
                <w:rFonts w:hint="eastAsia" w:ascii="Times New Roman" w:hAnsi="Times New Roman" w:cs="Times New Roman"/>
                <w:kern w:val="0"/>
                <w:sz w:val="24"/>
                <w:szCs w:val="24"/>
                <w:highlight w:val="none"/>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757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7C27A6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（1）有效报价为10家及以上时，去掉2个最高价和2个最低价，取剩下供应商的报价进行算术平均值作为评标基准价；</w:t>
            </w:r>
          </w:p>
          <w:p w14:paraId="33A34D3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（2）有效报价为5（含）家至 10（不含）家时，去掉1个最高价和1个最低价，取剩下供应商的报价进行算术平均值作为评标基准价；</w:t>
            </w:r>
          </w:p>
          <w:p w14:paraId="45EC42F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eastAsia" w:ascii="Times New Roman" w:hAnsi="Times New Roman" w:cs="Times New Roman"/>
                <w:i w:val="0"/>
                <w:iCs w:val="0"/>
                <w:color w:val="FF0000"/>
                <w:kern w:val="0"/>
                <w:sz w:val="24"/>
                <w:szCs w:val="24"/>
                <w:highlight w:val="none"/>
                <w:u w:val="none"/>
                <w:lang w:val="en-US" w:eastAsia="zh-CN"/>
              </w:rPr>
              <w:t>（3）有效报价在5家以下时，</w:t>
            </w:r>
            <w:r>
              <w:rPr>
                <w:rFonts w:hint="default" w:ascii="Times New Roman" w:hAnsi="Times New Roman" w:cs="Times New Roman" w:eastAsiaTheme="minorEastAsia"/>
                <w:i w:val="0"/>
                <w:iCs w:val="0"/>
                <w:color w:val="FF0000"/>
                <w:kern w:val="0"/>
                <w:sz w:val="24"/>
                <w:szCs w:val="24"/>
                <w:highlight w:val="none"/>
                <w:u w:val="none"/>
              </w:rPr>
              <w:t>取所有</w:t>
            </w:r>
            <w:r>
              <w:rPr>
                <w:rFonts w:hint="eastAsia" w:ascii="Times New Roman" w:hAnsi="Times New Roman" w:cs="Times New Roman"/>
                <w:i w:val="0"/>
                <w:iCs w:val="0"/>
                <w:color w:val="FF0000"/>
                <w:kern w:val="0"/>
                <w:sz w:val="24"/>
                <w:szCs w:val="24"/>
                <w:highlight w:val="none"/>
                <w:u w:val="none"/>
                <w:lang w:val="en-US" w:eastAsia="zh-CN"/>
              </w:rPr>
              <w:t>评审合格的供应商的报价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w:t>
            </w:r>
            <w:r>
              <w:rPr>
                <w:rFonts w:hint="eastAsia" w:ascii="宋体" w:hAnsi="宋体" w:eastAsia="宋体" w:cs="宋体"/>
                <w:color w:val="FF0000"/>
                <w:sz w:val="24"/>
                <w:szCs w:val="24"/>
                <w:lang w:val="en-US" w:eastAsia="zh-CN"/>
              </w:rPr>
              <w:t>审</w:t>
            </w:r>
            <w:r>
              <w:rPr>
                <w:rFonts w:ascii="宋体" w:hAnsi="宋体" w:eastAsia="宋体" w:cs="宋体"/>
                <w:color w:val="FF0000"/>
                <w:sz w:val="24"/>
                <w:szCs w:val="24"/>
              </w:rPr>
              <w:t>基准价</w:t>
            </w:r>
            <w:r>
              <w:rPr>
                <w:rFonts w:hint="default" w:ascii="Times New Roman" w:hAnsi="Times New Roman" w:cs="Times New Roman" w:eastAsiaTheme="minorEastAsia"/>
                <w:i w:val="0"/>
                <w:iCs w:val="0"/>
                <w:color w:val="FF0000"/>
                <w:kern w:val="0"/>
                <w:sz w:val="24"/>
                <w:szCs w:val="24"/>
                <w:highlight w:val="none"/>
                <w:u w:val="none"/>
              </w:rPr>
              <w:t>。</w:t>
            </w:r>
          </w:p>
          <w:p w14:paraId="2696FE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i w:val="0"/>
                <w:iCs w:val="0"/>
                <w:color w:val="FF0000"/>
                <w:kern w:val="0"/>
                <w:sz w:val="24"/>
                <w:szCs w:val="24"/>
                <w:highlight w:val="none"/>
                <w:u w:val="none"/>
              </w:rPr>
              <w:t>取所有纳入评</w:t>
            </w:r>
            <w:r>
              <w:rPr>
                <w:rFonts w:hint="eastAsia" w:ascii="Times New Roman" w:hAnsi="Times New Roman" w:cs="Times New Roman"/>
                <w:i w:val="0"/>
                <w:iCs w:val="0"/>
                <w:color w:val="FF0000"/>
                <w:kern w:val="0"/>
                <w:sz w:val="24"/>
                <w:szCs w:val="24"/>
                <w:highlight w:val="none"/>
                <w:u w:val="none"/>
                <w:lang w:val="en-US" w:eastAsia="zh-CN"/>
              </w:rPr>
              <w:t>审</w:t>
            </w:r>
            <w:r>
              <w:rPr>
                <w:rFonts w:hint="default" w:ascii="Times New Roman" w:hAnsi="Times New Roman" w:cs="Times New Roman" w:eastAsiaTheme="minorEastAsia"/>
                <w:i w:val="0"/>
                <w:iCs w:val="0"/>
                <w:color w:val="FF0000"/>
                <w:kern w:val="0"/>
                <w:sz w:val="24"/>
                <w:szCs w:val="24"/>
                <w:highlight w:val="none"/>
                <w:u w:val="none"/>
              </w:rPr>
              <w:t>基准价计算的报价与评</w:t>
            </w:r>
            <w:r>
              <w:rPr>
                <w:rFonts w:hint="eastAsia" w:ascii="Times New Roman" w:hAnsi="Times New Roman" w:cs="Times New Roman"/>
                <w:i w:val="0"/>
                <w:iCs w:val="0"/>
                <w:color w:val="FF0000"/>
                <w:kern w:val="0"/>
                <w:sz w:val="24"/>
                <w:szCs w:val="24"/>
                <w:highlight w:val="none"/>
                <w:u w:val="none"/>
                <w:lang w:val="en-US" w:eastAsia="zh-CN"/>
              </w:rPr>
              <w:t>审</w:t>
            </w:r>
            <w:r>
              <w:rPr>
                <w:rFonts w:hint="default" w:ascii="Times New Roman" w:hAnsi="Times New Roman" w:cs="Times New Roman" w:eastAsiaTheme="minorEastAsia"/>
                <w:i w:val="0"/>
                <w:iCs w:val="0"/>
                <w:color w:val="FF0000"/>
                <w:kern w:val="0"/>
                <w:sz w:val="24"/>
                <w:szCs w:val="24"/>
                <w:highlight w:val="none"/>
                <w:u w:val="none"/>
              </w:rPr>
              <w:t>基准价相减，其差值绝对值最小的为第一名，次小的为第二名……以此类推</w:t>
            </w:r>
            <w:r>
              <w:rPr>
                <w:rFonts w:hint="eastAsia" w:ascii="Times New Roman" w:hAnsi="Times New Roman" w:cs="Times New Roman"/>
                <w:i w:val="0"/>
                <w:iCs w:val="0"/>
                <w:color w:val="FF0000"/>
                <w:kern w:val="0"/>
                <w:sz w:val="24"/>
                <w:szCs w:val="24"/>
                <w:highlight w:val="none"/>
                <w:u w:val="none"/>
                <w:lang w:eastAsia="zh-CN"/>
              </w:rPr>
              <w:t>。</w:t>
            </w:r>
          </w:p>
        </w:tc>
      </w:tr>
      <w:permEnd w:id="46"/>
      <w:permEnd w:id="47"/>
      <w:permEnd w:id="48"/>
    </w:tbl>
    <w:p w14:paraId="067C7953">
      <w:pPr>
        <w:rPr>
          <w:rFonts w:hint="default" w:ascii="Times New Roman" w:hAnsi="Times New Roman" w:cs="Times New Roman" w:eastAsiaTheme="minorEastAsia"/>
          <w:b/>
          <w:bCs/>
          <w:kern w:val="0"/>
          <w:sz w:val="28"/>
          <w:szCs w:val="28"/>
          <w:highlight w:val="none"/>
        </w:rPr>
      </w:pPr>
    </w:p>
    <w:p w14:paraId="6F53FF91">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合理低价法）</w:t>
      </w:r>
    </w:p>
    <w:p w14:paraId="2C880A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kern w:val="0"/>
          <w:sz w:val="24"/>
          <w:szCs w:val="24"/>
          <w:highlight w:val="none"/>
          <w:lang w:val="en-US" w:eastAsia="zh-CN"/>
        </w:rPr>
        <w:t>采用合理低价法。评标委员会对满足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kern w:val="0"/>
          <w:sz w:val="24"/>
          <w:szCs w:val="24"/>
          <w:highlight w:val="none"/>
          <w:lang w:val="en-US" w:eastAsia="zh-CN"/>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文件，按照本章</w:t>
      </w:r>
      <w:r>
        <w:rPr>
          <w:rFonts w:hint="eastAsia" w:ascii="Times New Roman" w:hAnsi="Times New Roman" w:cs="Times New Roman"/>
          <w:kern w:val="0"/>
          <w:sz w:val="24"/>
          <w:szCs w:val="24"/>
          <w:highlight w:val="none"/>
          <w:lang w:val="en-US" w:eastAsia="zh-CN"/>
        </w:rPr>
        <w:t>评审程序</w:t>
      </w:r>
      <w:r>
        <w:rPr>
          <w:rFonts w:hint="default" w:ascii="Times New Roman" w:hAnsi="Times New Roman" w:cs="Times New Roman"/>
          <w:kern w:val="0"/>
          <w:sz w:val="24"/>
          <w:szCs w:val="24"/>
          <w:highlight w:val="none"/>
          <w:lang w:val="en-US" w:eastAsia="zh-CN"/>
        </w:rPr>
        <w:t>中的评</w:t>
      </w:r>
      <w:r>
        <w:rPr>
          <w:rFonts w:hint="eastAsia" w:ascii="Times New Roman" w:hAnsi="Times New Roman" w:cs="Times New Roman"/>
          <w:kern w:val="0"/>
          <w:sz w:val="24"/>
          <w:szCs w:val="24"/>
          <w:highlight w:val="none"/>
          <w:lang w:val="en-US" w:eastAsia="zh-CN"/>
        </w:rPr>
        <w:t>审规则</w:t>
      </w:r>
      <w:r>
        <w:rPr>
          <w:rFonts w:hint="default" w:ascii="Times New Roman" w:hAnsi="Times New Roman" w:cs="Times New Roman"/>
          <w:kern w:val="0"/>
          <w:sz w:val="24"/>
          <w:szCs w:val="24"/>
          <w:highlight w:val="none"/>
          <w:lang w:val="en-US" w:eastAsia="zh-CN"/>
        </w:rPr>
        <w:t>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kern w:val="0"/>
          <w:sz w:val="24"/>
          <w:szCs w:val="24"/>
          <w:highlight w:val="none"/>
          <w:lang w:val="en-US" w:eastAsia="zh-CN"/>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bookmarkStart w:id="241" w:name="_Toc247085751"/>
      <w:bookmarkStart w:id="242" w:name="_Toc152042370"/>
      <w:bookmarkStart w:id="243" w:name="_Toc246996236"/>
      <w:bookmarkStart w:id="244" w:name="_Toc296602481"/>
      <w:bookmarkStart w:id="245" w:name="_Toc152045593"/>
      <w:bookmarkStart w:id="246" w:name="_Toc246996979"/>
      <w:bookmarkStart w:id="247" w:name="_Toc179632611"/>
      <w:bookmarkStart w:id="248" w:name="_Toc144974560"/>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96602484"/>
      <w:bookmarkStart w:id="251" w:name="_Toc246996239"/>
      <w:bookmarkStart w:id="252" w:name="_Toc152045596"/>
      <w:bookmarkStart w:id="253" w:name="_Toc246996982"/>
      <w:bookmarkStart w:id="254" w:name="_Toc152042373"/>
      <w:bookmarkStart w:id="255" w:name="_Toc247085754"/>
      <w:bookmarkStart w:id="256"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2FA56C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kern w:val="0"/>
          <w:sz w:val="24"/>
          <w:szCs w:val="24"/>
          <w:highlight w:val="none"/>
        </w:rPr>
        <w:sectPr>
          <w:headerReference r:id="rId4" w:type="default"/>
          <w:footerReference r:id="rId5" w:type="default"/>
          <w:pgSz w:w="11906" w:h="16838"/>
          <w:pgMar w:top="1440" w:right="1418" w:bottom="2041" w:left="1418" w:header="851" w:footer="992" w:gutter="0"/>
          <w:pgNumType w:fmt="decimal" w:start="1"/>
          <w:cols w:space="720" w:num="1"/>
          <w:docGrid w:type="lines" w:linePitch="312" w:charSpace="0"/>
        </w:sect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61CB3E61">
      <w:pPr>
        <w:jc w:val="center"/>
        <w:rPr>
          <w:rFonts w:hint="eastAsia" w:ascii="仿宋" w:hAnsi="仿宋" w:eastAsia="仿宋" w:cs="仿宋"/>
          <w:b w:val="0"/>
          <w:bCs/>
          <w:sz w:val="28"/>
          <w:szCs w:val="28"/>
          <w:lang w:val="en-US" w:eastAsia="zh-CN"/>
        </w:rPr>
      </w:pPr>
    </w:p>
    <w:p w14:paraId="02E7E437">
      <w:pPr>
        <w:jc w:val="center"/>
        <w:rPr>
          <w:rFonts w:hint="default" w:ascii="宋体" w:hAnsi="宋体" w:eastAsia="宋体" w:cs="Times New Roman"/>
          <w:b/>
          <w:sz w:val="44"/>
          <w:szCs w:val="44"/>
          <w:lang w:val="en-US" w:eastAsia="zh-CN"/>
        </w:rPr>
      </w:pPr>
      <w:r>
        <w:rPr>
          <w:rFonts w:hint="eastAsia" w:ascii="仿宋" w:hAnsi="仿宋" w:eastAsia="仿宋" w:cs="仿宋"/>
          <w:b w:val="0"/>
          <w:bCs/>
          <w:sz w:val="28"/>
          <w:szCs w:val="28"/>
          <w:lang w:val="en-US" w:eastAsia="zh-CN"/>
        </w:rPr>
        <w:t xml:space="preserve">                                 </w:t>
      </w:r>
      <w:r>
        <w:rPr>
          <w:rFonts w:hint="eastAsia" w:ascii="宋体" w:hAnsi="宋体" w:eastAsia="宋体" w:cs="宋体"/>
          <w:b w:val="0"/>
          <w:bCs/>
          <w:sz w:val="28"/>
          <w:szCs w:val="28"/>
          <w:lang w:val="en-US" w:eastAsia="zh-CN"/>
        </w:rPr>
        <w:t>合同编号：</w:t>
      </w:r>
      <w:r>
        <w:rPr>
          <w:rFonts w:hint="eastAsia" w:ascii="宋体" w:hAnsi="宋体" w:eastAsia="宋体" w:cs="宋体"/>
          <w:b w:val="0"/>
          <w:bCs/>
          <w:color w:val="FF0000"/>
          <w:sz w:val="28"/>
          <w:szCs w:val="28"/>
          <w:lang w:val="en-US" w:eastAsia="zh-CN"/>
        </w:rPr>
        <w:t xml:space="preserve">          </w:t>
      </w:r>
    </w:p>
    <w:p w14:paraId="744F2913">
      <w:pPr>
        <w:jc w:val="center"/>
        <w:rPr>
          <w:rFonts w:hint="default" w:ascii="宋体" w:hAnsi="宋体" w:eastAsia="宋体" w:cs="Times New Roman"/>
          <w:b/>
          <w:color w:val="auto"/>
          <w:sz w:val="52"/>
          <w:szCs w:val="52"/>
          <w:lang w:val="en-US" w:eastAsia="zh-CN"/>
        </w:rPr>
      </w:pPr>
      <w:r>
        <w:rPr>
          <w:rFonts w:hint="eastAsia" w:ascii="宋体" w:hAnsi="宋体" w:eastAsia="宋体" w:cs="Times New Roman"/>
          <w:b/>
          <w:color w:val="auto"/>
          <w:sz w:val="52"/>
          <w:szCs w:val="52"/>
          <w:lang w:val="en-US" w:eastAsia="zh-CN"/>
        </w:rPr>
        <w:t xml:space="preserve">  标识标牌设计合同</w:t>
      </w:r>
    </w:p>
    <w:p w14:paraId="4259293F">
      <w:pPr>
        <w:jc w:val="center"/>
        <w:rPr>
          <w:rFonts w:hint="eastAsia" w:ascii="宋体" w:hAnsi="宋体" w:eastAsia="宋体" w:cs="Times New Roman"/>
          <w:b/>
          <w:sz w:val="52"/>
          <w:szCs w:val="52"/>
          <w:lang w:eastAsia="zh-CN"/>
        </w:rPr>
      </w:pPr>
    </w:p>
    <w:p w14:paraId="0AE8AB4D">
      <w:pPr>
        <w:jc w:val="center"/>
        <w:rPr>
          <w:rFonts w:hint="eastAsia" w:ascii="宋体" w:hAnsi="宋体" w:eastAsia="宋体" w:cs="Times New Roman"/>
          <w:b/>
          <w:sz w:val="52"/>
          <w:szCs w:val="52"/>
          <w:lang w:eastAsia="zh-CN"/>
        </w:rPr>
      </w:pPr>
    </w:p>
    <w:p w14:paraId="4C9D90A3">
      <w:pPr>
        <w:jc w:val="center"/>
        <w:rPr>
          <w:rFonts w:hint="eastAsia" w:ascii="宋体" w:hAnsi="宋体" w:eastAsia="宋体" w:cs="Times New Roman"/>
          <w:b/>
          <w:sz w:val="52"/>
          <w:szCs w:val="52"/>
          <w:lang w:eastAsia="zh-CN"/>
        </w:rPr>
      </w:pPr>
    </w:p>
    <w:p w14:paraId="1DEC65CA">
      <w:pPr>
        <w:jc w:val="both"/>
        <w:rPr>
          <w:rFonts w:hint="eastAsia" w:ascii="宋体" w:hAnsi="宋体" w:eastAsia="宋体" w:cs="Times New Roman"/>
          <w:b/>
          <w:sz w:val="52"/>
          <w:szCs w:val="52"/>
          <w:lang w:eastAsia="zh-CN"/>
        </w:rPr>
      </w:pPr>
    </w:p>
    <w:p w14:paraId="5E3FC418">
      <w:pPr>
        <w:jc w:val="both"/>
        <w:rPr>
          <w:rFonts w:hint="eastAsia" w:ascii="宋体" w:hAnsi="宋体" w:eastAsia="宋体" w:cs="Times New Roman"/>
          <w:b/>
          <w:sz w:val="52"/>
          <w:szCs w:val="52"/>
          <w:lang w:eastAsia="zh-CN"/>
        </w:rPr>
      </w:pPr>
    </w:p>
    <w:p w14:paraId="33022A02">
      <w:pPr>
        <w:keepNext w:val="0"/>
        <w:keepLines w:val="0"/>
        <w:pageBreakBefore w:val="0"/>
        <w:widowControl/>
        <w:suppressLineNumbers w:val="0"/>
        <w:kinsoku/>
        <w:wordWrap/>
        <w:overflowPunct/>
        <w:topLinePunct w:val="0"/>
        <w:autoSpaceDE/>
        <w:autoSpaceDN/>
        <w:bidi w:val="0"/>
        <w:adjustRightInd/>
        <w:snapToGrid/>
        <w:spacing w:line="720" w:lineRule="auto"/>
        <w:ind w:firstLine="1405" w:firstLineChars="500"/>
        <w:jc w:val="left"/>
        <w:textAlignment w:val="auto"/>
        <w:rPr>
          <w:rFonts w:hint="default" w:ascii="宋体" w:hAnsi="宋体" w:eastAsia="宋体" w:cs="Times New Roman"/>
          <w:b/>
          <w:kern w:val="2"/>
          <w:sz w:val="28"/>
          <w:szCs w:val="28"/>
          <w:u w:val="single"/>
          <w:lang w:val="en-US" w:eastAsia="zh-CN"/>
        </w:rPr>
      </w:pPr>
      <w:r>
        <w:rPr>
          <w:rFonts w:hint="eastAsia" w:ascii="宋体" w:hAnsi="宋体" w:eastAsia="宋体" w:cs="Times New Roman"/>
          <w:b/>
          <w:kern w:val="2"/>
          <w:sz w:val="28"/>
          <w:szCs w:val="28"/>
          <w:lang w:eastAsia="zh-CN"/>
        </w:rPr>
        <w:t>委</w:t>
      </w:r>
      <w:r>
        <w:rPr>
          <w:rFonts w:hint="eastAsia" w:ascii="宋体" w:hAnsi="宋体" w:eastAsia="宋体" w:cs="Times New Roman"/>
          <w:b/>
          <w:kern w:val="2"/>
          <w:sz w:val="28"/>
          <w:szCs w:val="28"/>
          <w:lang w:val="en-US" w:eastAsia="zh-CN"/>
        </w:rPr>
        <w:t xml:space="preserve"> </w:t>
      </w:r>
      <w:r>
        <w:rPr>
          <w:rFonts w:hint="eastAsia" w:ascii="宋体" w:hAnsi="宋体" w:eastAsia="宋体" w:cs="Times New Roman"/>
          <w:b/>
          <w:kern w:val="2"/>
          <w:sz w:val="28"/>
          <w:szCs w:val="28"/>
          <w:lang w:eastAsia="zh-CN"/>
        </w:rPr>
        <w:t>托</w:t>
      </w:r>
      <w:r>
        <w:rPr>
          <w:rFonts w:hint="eastAsia" w:ascii="宋体" w:hAnsi="宋体" w:eastAsia="宋体" w:cs="Times New Roman"/>
          <w:b/>
          <w:kern w:val="2"/>
          <w:sz w:val="28"/>
          <w:szCs w:val="28"/>
          <w:lang w:val="en-US" w:eastAsia="zh-CN"/>
        </w:rPr>
        <w:t xml:space="preserve"> </w:t>
      </w:r>
      <w:r>
        <w:rPr>
          <w:rFonts w:hint="eastAsia" w:ascii="宋体" w:hAnsi="宋体" w:eastAsia="宋体" w:cs="Times New Roman"/>
          <w:b/>
          <w:kern w:val="2"/>
          <w:sz w:val="28"/>
          <w:szCs w:val="28"/>
          <w:lang w:eastAsia="zh-CN"/>
        </w:rPr>
        <w:t>方</w:t>
      </w:r>
      <w:r>
        <w:rPr>
          <w:rFonts w:hint="eastAsia" w:ascii="宋体" w:hAnsi="宋体" w:eastAsia="宋体" w:cs="Times New Roman"/>
          <w:b/>
          <w:sz w:val="28"/>
          <w:szCs w:val="28"/>
          <w:u w:val="none"/>
          <w:lang w:eastAsia="zh-CN"/>
        </w:rPr>
        <w:t>：</w:t>
      </w:r>
      <w:r>
        <w:rPr>
          <w:rFonts w:hint="eastAsia" w:ascii="宋体" w:hAnsi="宋体" w:eastAsia="宋体" w:cs="Times New Roman"/>
          <w:b/>
          <w:color w:val="FF0000"/>
          <w:kern w:val="2"/>
          <w:sz w:val="28"/>
          <w:szCs w:val="28"/>
          <w:u w:val="single"/>
          <w:lang w:val="en-US" w:eastAsia="zh-CN"/>
        </w:rPr>
        <w:t xml:space="preserve">                   </w:t>
      </w:r>
    </w:p>
    <w:p w14:paraId="576BAC9E">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firstLine="1405" w:firstLineChars="500"/>
        <w:jc w:val="both"/>
        <w:textAlignment w:val="auto"/>
        <w:rPr>
          <w:rFonts w:hint="eastAsia" w:ascii="宋体" w:hAnsi="宋体" w:eastAsia="宋体" w:cs="Times New Roman"/>
          <w:b/>
          <w:color w:val="FF0000"/>
          <w:kern w:val="2"/>
          <w:sz w:val="28"/>
          <w:szCs w:val="28"/>
          <w:u w:val="single"/>
          <w:lang w:val="en-US" w:eastAsia="zh-CN"/>
        </w:rPr>
      </w:pPr>
      <w:r>
        <w:rPr>
          <w:rFonts w:hint="eastAsia" w:ascii="宋体" w:hAnsi="宋体" w:eastAsia="宋体" w:cs="Times New Roman"/>
          <w:b/>
          <w:kern w:val="2"/>
          <w:sz w:val="28"/>
          <w:szCs w:val="28"/>
        </w:rPr>
        <w:t>设</w:t>
      </w:r>
      <w:r>
        <w:rPr>
          <w:rFonts w:hint="eastAsia" w:ascii="宋体" w:hAnsi="宋体" w:eastAsia="宋体" w:cs="Times New Roman"/>
          <w:b/>
          <w:kern w:val="2"/>
          <w:sz w:val="28"/>
          <w:szCs w:val="28"/>
          <w:lang w:val="en-US" w:eastAsia="zh-CN"/>
        </w:rPr>
        <w:t xml:space="preserve"> </w:t>
      </w:r>
      <w:r>
        <w:rPr>
          <w:rFonts w:hint="eastAsia" w:ascii="宋体" w:hAnsi="宋体" w:eastAsia="宋体" w:cs="Times New Roman"/>
          <w:b/>
          <w:kern w:val="2"/>
          <w:sz w:val="28"/>
          <w:szCs w:val="28"/>
        </w:rPr>
        <w:t>计</w:t>
      </w:r>
      <w:r>
        <w:rPr>
          <w:rFonts w:hint="eastAsia" w:ascii="宋体" w:hAnsi="宋体" w:eastAsia="宋体" w:cs="Times New Roman"/>
          <w:b/>
          <w:kern w:val="2"/>
          <w:sz w:val="28"/>
          <w:szCs w:val="28"/>
          <w:lang w:val="en-US" w:eastAsia="zh-CN"/>
        </w:rPr>
        <w:t xml:space="preserve"> </w:t>
      </w:r>
      <w:r>
        <w:rPr>
          <w:rFonts w:hint="eastAsia" w:ascii="宋体" w:hAnsi="宋体" w:eastAsia="宋体" w:cs="Times New Roman"/>
          <w:b/>
          <w:kern w:val="2"/>
          <w:sz w:val="28"/>
          <w:szCs w:val="28"/>
        </w:rPr>
        <w:t>方：</w:t>
      </w:r>
      <w:r>
        <w:rPr>
          <w:rFonts w:hint="eastAsia" w:ascii="宋体" w:hAnsi="宋体" w:eastAsia="宋体" w:cs="Times New Roman"/>
          <w:b/>
          <w:color w:val="FF0000"/>
          <w:kern w:val="2"/>
          <w:sz w:val="28"/>
          <w:szCs w:val="28"/>
          <w:u w:val="single"/>
          <w:lang w:val="en-US" w:eastAsia="zh-CN"/>
        </w:rPr>
        <w:t xml:space="preserve">                    </w:t>
      </w:r>
    </w:p>
    <w:p w14:paraId="1689AE30">
      <w:pPr>
        <w:keepNext w:val="0"/>
        <w:keepLines w:val="0"/>
        <w:pageBreakBefore w:val="0"/>
        <w:widowControl w:val="0"/>
        <w:kinsoku/>
        <w:wordWrap/>
        <w:overflowPunct/>
        <w:topLinePunct w:val="0"/>
        <w:autoSpaceDE/>
        <w:autoSpaceDN/>
        <w:bidi w:val="0"/>
        <w:adjustRightInd/>
        <w:snapToGrid/>
        <w:spacing w:line="720" w:lineRule="auto"/>
        <w:ind w:firstLine="1405" w:firstLineChars="500"/>
        <w:jc w:val="both"/>
        <w:textAlignment w:val="auto"/>
        <w:rPr>
          <w:rFonts w:hint="default" w:ascii="Calibri" w:hAnsi="Calibri" w:eastAsia="宋体" w:cs="Times New Roman"/>
          <w:color w:val="auto"/>
          <w:kern w:val="2"/>
          <w:sz w:val="21"/>
          <w:szCs w:val="24"/>
          <w:highlight w:val="none"/>
          <w:lang w:val="en-US" w:eastAsia="zh-CN" w:bidi="ar-SA"/>
        </w:rPr>
      </w:pPr>
      <w:r>
        <w:rPr>
          <w:rFonts w:hint="eastAsia" w:ascii="宋体" w:hAnsi="宋体" w:eastAsia="宋体" w:cs="Times New Roman"/>
          <w:b/>
          <w:color w:val="auto"/>
          <w:kern w:val="2"/>
          <w:sz w:val="28"/>
          <w:szCs w:val="28"/>
          <w:highlight w:val="none"/>
          <w:u w:val="none"/>
          <w:lang w:val="en-US" w:eastAsia="zh-CN" w:bidi="ar-SA"/>
        </w:rPr>
        <w:t>签订地点：</w:t>
      </w:r>
      <w:r>
        <w:rPr>
          <w:rFonts w:hint="eastAsia" w:ascii="宋体" w:hAnsi="宋体" w:eastAsia="宋体" w:cs="Times New Roman"/>
          <w:b/>
          <w:color w:val="FF0000"/>
          <w:kern w:val="2"/>
          <w:sz w:val="28"/>
          <w:szCs w:val="28"/>
          <w:highlight w:val="none"/>
          <w:u w:val="single"/>
          <w:lang w:val="en-US" w:eastAsia="zh-CN" w:bidi="ar-SA"/>
        </w:rPr>
        <w:t xml:space="preserve">                    </w:t>
      </w:r>
    </w:p>
    <w:p w14:paraId="18F62112">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firstLine="1405" w:firstLineChars="500"/>
        <w:jc w:val="both"/>
        <w:textAlignment w:val="auto"/>
        <w:rPr>
          <w:sz w:val="26"/>
        </w:rPr>
        <w:sectPr>
          <w:footerReference r:id="rId6" w:type="default"/>
          <w:pgSz w:w="11906" w:h="16838"/>
          <w:pgMar w:top="1440" w:right="1418" w:bottom="2041" w:left="1418" w:header="851" w:footer="992" w:gutter="0"/>
          <w:pgNumType w:fmt="decimal"/>
          <w:cols w:space="720" w:num="1"/>
          <w:docGrid w:type="lines" w:linePitch="312" w:charSpace="0"/>
        </w:sectPr>
      </w:pPr>
      <w:r>
        <w:rPr>
          <w:rFonts w:hint="eastAsia" w:ascii="宋体" w:hAnsi="宋体" w:eastAsia="宋体" w:cs="Times New Roman"/>
          <w:b/>
          <w:kern w:val="2"/>
          <w:sz w:val="28"/>
          <w:szCs w:val="28"/>
          <w:lang w:eastAsia="zh-CN"/>
        </w:rPr>
        <w:t>签订日期：</w:t>
      </w:r>
      <w:r>
        <w:rPr>
          <w:rFonts w:hint="eastAsia" w:ascii="宋体" w:hAnsi="宋体" w:eastAsia="宋体" w:cs="Times New Roman"/>
          <w:b/>
          <w:color w:val="FF0000"/>
          <w:kern w:val="2"/>
          <w:sz w:val="28"/>
          <w:szCs w:val="28"/>
          <w:u w:val="single"/>
          <w:lang w:val="en-US" w:eastAsia="zh-CN"/>
        </w:rPr>
        <w:t xml:space="preserve">                    </w:t>
      </w:r>
    </w:p>
    <w:p w14:paraId="7174F768">
      <w:pPr>
        <w:spacing w:after="313" w:afterLines="100" w:line="540" w:lineRule="exact"/>
        <w:jc w:val="center"/>
        <w:rPr>
          <w:rFonts w:hint="eastAsia" w:ascii="宋体" w:hAnsi="宋体"/>
          <w:sz w:val="24"/>
        </w:rPr>
      </w:pPr>
      <w:r>
        <w:rPr>
          <w:rFonts w:hint="eastAsia" w:ascii="宋体" w:hAnsi="宋体"/>
          <w:sz w:val="24"/>
          <w:lang w:val="en-US" w:eastAsia="zh-CN"/>
        </w:rPr>
        <w:t>【        】项目</w:t>
      </w:r>
      <w:r>
        <w:rPr>
          <w:rFonts w:hint="eastAsia" w:ascii="宋体" w:hAnsi="宋体"/>
          <w:sz w:val="24"/>
        </w:rPr>
        <w:t>标识标牌设计合同</w:t>
      </w:r>
    </w:p>
    <w:p w14:paraId="0661350B">
      <w:pPr>
        <w:spacing w:line="540" w:lineRule="exact"/>
        <w:rPr>
          <w:rFonts w:ascii="宋体" w:hAnsi="宋体"/>
          <w:sz w:val="24"/>
          <w:highlight w:val="yellow"/>
          <w:u w:val="single"/>
        </w:rPr>
      </w:pPr>
      <w:r>
        <w:rPr>
          <w:rFonts w:hint="eastAsia" w:ascii="宋体" w:hAnsi="宋体"/>
          <w:sz w:val="24"/>
        </w:rPr>
        <w:t>委托方(以下简称委托方)：【</w:t>
      </w:r>
      <w:r>
        <w:rPr>
          <w:rFonts w:hint="eastAsia" w:ascii="宋体" w:hAnsi="宋体"/>
          <w:sz w:val="24"/>
          <w:u w:val="single"/>
          <w:lang w:val="en-US" w:eastAsia="zh-CN"/>
        </w:rPr>
        <w:t xml:space="preserve">                     </w:t>
      </w:r>
      <w:r>
        <w:rPr>
          <w:rFonts w:hint="eastAsia" w:ascii="宋体" w:hAnsi="宋体"/>
          <w:sz w:val="24"/>
        </w:rPr>
        <w:t>】</w:t>
      </w:r>
    </w:p>
    <w:p w14:paraId="68211EAF">
      <w:pPr>
        <w:spacing w:line="540" w:lineRule="exact"/>
        <w:rPr>
          <w:rFonts w:ascii="宋体" w:hAnsi="宋体"/>
          <w:sz w:val="24"/>
        </w:rPr>
      </w:pPr>
      <w:r>
        <w:rPr>
          <w:rFonts w:hint="eastAsia" w:ascii="宋体" w:hAnsi="宋体"/>
          <w:sz w:val="24"/>
        </w:rPr>
        <w:t>设计方(以下简称设计方)：【</w:t>
      </w:r>
      <w:r>
        <w:rPr>
          <w:rFonts w:hint="eastAsia" w:ascii="宋体" w:hAnsi="宋体"/>
          <w:sz w:val="24"/>
          <w:u w:val="single"/>
          <w:lang w:val="en-US" w:eastAsia="zh-CN"/>
        </w:rPr>
        <w:t xml:space="preserve">                     </w:t>
      </w:r>
      <w:r>
        <w:rPr>
          <w:rFonts w:hint="eastAsia" w:ascii="宋体" w:hAnsi="宋体"/>
          <w:sz w:val="24"/>
        </w:rPr>
        <w:t>】</w:t>
      </w:r>
    </w:p>
    <w:p w14:paraId="0868AA1E">
      <w:pPr>
        <w:spacing w:line="540" w:lineRule="exact"/>
        <w:ind w:firstLine="480" w:firstLineChars="200"/>
        <w:rPr>
          <w:rFonts w:ascii="宋体" w:hAnsi="宋体"/>
          <w:sz w:val="24"/>
        </w:rPr>
      </w:pPr>
      <w:r>
        <w:rPr>
          <w:rFonts w:hint="eastAsia" w:ascii="宋体" w:hAnsi="宋体" w:cs="宋体"/>
          <w:sz w:val="24"/>
        </w:rPr>
        <w:t>根据国家现行法律及行政法规的有关规定</w:t>
      </w:r>
      <w:r>
        <w:rPr>
          <w:rFonts w:hint="eastAsia" w:ascii="宋体" w:hAnsi="宋体" w:cs="宋体"/>
          <w:kern w:val="0"/>
          <w:sz w:val="24"/>
        </w:rPr>
        <w:t>，</w:t>
      </w:r>
      <w:r>
        <w:rPr>
          <w:rFonts w:hint="eastAsia" w:ascii="宋体" w:hAnsi="宋体"/>
          <w:sz w:val="24"/>
        </w:rPr>
        <w:t>遵循平等、自愿、公平和诚实信用的原则，双方就【</w:t>
      </w:r>
      <w:r>
        <w:rPr>
          <w:rFonts w:hint="eastAsia" w:ascii="宋体" w:hAnsi="宋体"/>
          <w:sz w:val="24"/>
          <w:u w:val="single"/>
          <w:lang w:val="en-US" w:eastAsia="zh-CN"/>
        </w:rPr>
        <w:t xml:space="preserve">          </w:t>
      </w:r>
      <w:r>
        <w:rPr>
          <w:rFonts w:hint="eastAsia" w:ascii="宋体" w:hAnsi="宋体"/>
          <w:sz w:val="24"/>
          <w:lang w:val="en-US" w:eastAsia="zh-CN"/>
        </w:rPr>
        <w:t>项目</w:t>
      </w:r>
      <w:r>
        <w:rPr>
          <w:rFonts w:hint="eastAsia" w:ascii="宋体" w:hAnsi="宋体"/>
          <w:sz w:val="24"/>
        </w:rPr>
        <w:t>标识标牌</w:t>
      </w:r>
      <w:r>
        <w:rPr>
          <w:rFonts w:hint="eastAsia" w:ascii="宋体" w:hAnsi="宋体" w:cs="宋体"/>
          <w:sz w:val="24"/>
        </w:rPr>
        <w:t>】</w:t>
      </w:r>
      <w:r>
        <w:rPr>
          <w:rFonts w:hint="eastAsia" w:ascii="宋体" w:hAnsi="宋体"/>
          <w:sz w:val="24"/>
        </w:rPr>
        <w:t>设计及有关事项协商一致，共同达成如下协议，并制定本合同。</w:t>
      </w:r>
    </w:p>
    <w:p w14:paraId="73D6F9E9">
      <w:pPr>
        <w:spacing w:line="540" w:lineRule="exact"/>
        <w:ind w:firstLine="463" w:firstLineChars="192"/>
        <w:rPr>
          <w:rFonts w:ascii="宋体" w:hAnsi="宋体"/>
          <w:sz w:val="24"/>
        </w:rPr>
      </w:pPr>
      <w:r>
        <w:rPr>
          <w:rFonts w:hint="eastAsia" w:ascii="宋体" w:hAnsi="宋体"/>
          <w:b/>
          <w:sz w:val="24"/>
        </w:rPr>
        <w:t>第一条：工程概况</w:t>
      </w:r>
    </w:p>
    <w:p w14:paraId="78105760">
      <w:pPr>
        <w:spacing w:line="540" w:lineRule="exact"/>
        <w:ind w:firstLine="460" w:firstLineChars="192"/>
        <w:rPr>
          <w:rFonts w:hint="eastAsia" w:ascii="宋体" w:hAnsi="宋体" w:eastAsia="宋体"/>
          <w:sz w:val="24"/>
          <w:lang w:eastAsia="zh-CN"/>
        </w:rPr>
      </w:pPr>
      <w:r>
        <w:rPr>
          <w:rFonts w:hint="eastAsia" w:ascii="宋体" w:hAnsi="宋体"/>
          <w:sz w:val="24"/>
        </w:rPr>
        <w:t>1.1项目规模：【规划用地面积114566.70m2、总建筑面积286870.00m2（其中地下面积78000.00m2），总住宅 1569户、商业18户</w:t>
      </w:r>
      <w:r>
        <w:rPr>
          <w:rFonts w:hint="eastAsia" w:ascii="宋体" w:hAnsi="宋体"/>
          <w:sz w:val="24"/>
          <w:lang w:eastAsia="zh-CN"/>
        </w:rPr>
        <w:t>，</w:t>
      </w:r>
      <w:r>
        <w:rPr>
          <w:rFonts w:hint="eastAsia" w:ascii="宋体" w:hAnsi="宋体"/>
          <w:sz w:val="24"/>
          <w:lang w:val="en-US" w:eastAsia="zh-CN"/>
        </w:rPr>
        <w:t>地上车位224个，地下车位2027个</w:t>
      </w:r>
      <w:r>
        <w:rPr>
          <w:rFonts w:ascii="宋体" w:hAnsi="宋体"/>
          <w:sz w:val="24"/>
        </w:rPr>
        <w:t>】</w:t>
      </w:r>
      <w:r>
        <w:rPr>
          <w:rFonts w:hint="eastAsia" w:ascii="宋体" w:hAnsi="宋体"/>
          <w:sz w:val="24"/>
          <w:lang w:eastAsia="zh-CN"/>
        </w:rPr>
        <w:t>。</w:t>
      </w:r>
    </w:p>
    <w:p w14:paraId="44FFEAF4">
      <w:pPr>
        <w:spacing w:line="540" w:lineRule="exact"/>
        <w:ind w:firstLine="460" w:firstLineChars="192"/>
        <w:rPr>
          <w:rFonts w:ascii="宋体" w:hAnsi="宋体"/>
          <w:sz w:val="24"/>
        </w:rPr>
      </w:pPr>
      <w:r>
        <w:rPr>
          <w:rFonts w:hint="eastAsia" w:ascii="宋体" w:hAnsi="宋体"/>
          <w:sz w:val="24"/>
        </w:rPr>
        <w:t>1.2项目设计内容：【</w:t>
      </w:r>
      <w:r>
        <w:rPr>
          <w:rFonts w:hint="eastAsia" w:ascii="宋体" w:hAnsi="宋体"/>
          <w:sz w:val="24"/>
          <w:lang w:val="en-US" w:eastAsia="zh-CN"/>
        </w:rPr>
        <w:t>室内</w:t>
      </w:r>
      <w:r>
        <w:rPr>
          <w:rFonts w:hint="eastAsia" w:ascii="宋体" w:hAnsi="宋体"/>
          <w:sz w:val="24"/>
          <w:lang w:eastAsia="zh-CN"/>
        </w:rPr>
        <w:t>、</w:t>
      </w:r>
      <w:r>
        <w:rPr>
          <w:rFonts w:hint="eastAsia" w:ascii="宋体" w:hAnsi="宋体"/>
          <w:sz w:val="24"/>
          <w:lang w:val="en-US" w:eastAsia="zh-CN"/>
        </w:rPr>
        <w:t>室</w:t>
      </w:r>
      <w:r>
        <w:rPr>
          <w:rFonts w:hint="eastAsia" w:ascii="宋体" w:hAnsi="宋体"/>
          <w:sz w:val="24"/>
        </w:rPr>
        <w:t>外</w:t>
      </w:r>
      <w:r>
        <w:rPr>
          <w:rFonts w:hint="eastAsia" w:ascii="宋体" w:hAnsi="宋体"/>
          <w:sz w:val="24"/>
          <w:lang w:val="en-US" w:eastAsia="zh-CN"/>
        </w:rPr>
        <w:t>及地下（含人防）标识标牌设计及布点，包含不限于：楼栋牌、户号牌、楼层牌、单元牌、公示栏、花草牌、龙门架、各项指示牌、车位牌及人防标牌等</w:t>
      </w:r>
      <w:r>
        <w:rPr>
          <w:rFonts w:hint="eastAsia" w:ascii="宋体" w:hAnsi="宋体"/>
          <w:sz w:val="24"/>
        </w:rPr>
        <w:t>】</w:t>
      </w:r>
      <w:r>
        <w:rPr>
          <w:rFonts w:hint="eastAsia" w:ascii="宋体" w:hAnsi="宋体"/>
          <w:sz w:val="24"/>
          <w:lang w:eastAsia="zh-CN"/>
        </w:rPr>
        <w:t>。</w:t>
      </w:r>
      <w:r>
        <w:rPr>
          <w:rFonts w:hint="eastAsia" w:ascii="宋体" w:hAnsi="宋体"/>
          <w:sz w:val="24"/>
        </w:rPr>
        <w:t xml:space="preserve">               </w:t>
      </w:r>
    </w:p>
    <w:p w14:paraId="11BD7E1C">
      <w:pPr>
        <w:spacing w:line="540" w:lineRule="exact"/>
        <w:ind w:firstLine="460" w:firstLineChars="192"/>
        <w:rPr>
          <w:rFonts w:ascii="宋体" w:hAnsi="宋体"/>
          <w:sz w:val="24"/>
        </w:rPr>
      </w:pPr>
      <w:r>
        <w:rPr>
          <w:rFonts w:hint="eastAsia" w:ascii="宋体" w:hAnsi="宋体"/>
          <w:sz w:val="24"/>
        </w:rPr>
        <w:t xml:space="preserve"> 1.</w:t>
      </w:r>
      <w:r>
        <w:rPr>
          <w:rFonts w:hint="eastAsia" w:ascii="宋体" w:hAnsi="宋体"/>
          <w:sz w:val="24"/>
          <w:lang w:val="en-US" w:eastAsia="zh-CN"/>
        </w:rPr>
        <w:t>3</w:t>
      </w:r>
      <w:r>
        <w:rPr>
          <w:rFonts w:hint="eastAsia" w:ascii="宋体" w:hAnsi="宋体"/>
          <w:sz w:val="24"/>
        </w:rPr>
        <w:t>工程主要技术标准：【适用于工程的现行有效的国家标准、行业标准、工程所在地的地方性标准，以及相应的规范、规程等】</w:t>
      </w:r>
      <w:r>
        <w:rPr>
          <w:rFonts w:hint="eastAsia" w:ascii="宋体" w:hAnsi="宋体"/>
          <w:sz w:val="24"/>
          <w:lang w:eastAsia="zh-CN"/>
        </w:rPr>
        <w:t>。</w:t>
      </w:r>
      <w:r>
        <w:rPr>
          <w:rFonts w:hint="eastAsia" w:ascii="宋体" w:hAnsi="宋体"/>
          <w:sz w:val="24"/>
        </w:rPr>
        <w:t xml:space="preserve">         </w:t>
      </w:r>
    </w:p>
    <w:p w14:paraId="0886A517">
      <w:pPr>
        <w:spacing w:line="540" w:lineRule="exact"/>
        <w:ind w:firstLine="463" w:firstLineChars="192"/>
        <w:rPr>
          <w:rFonts w:ascii="宋体" w:hAnsi="宋体"/>
          <w:b/>
          <w:sz w:val="24"/>
        </w:rPr>
      </w:pPr>
      <w:r>
        <w:rPr>
          <w:rFonts w:hint="eastAsia" w:ascii="宋体" w:hAnsi="宋体"/>
          <w:b/>
          <w:sz w:val="24"/>
        </w:rPr>
        <w:t>第二条：工程设计范围、阶段与服务内容</w:t>
      </w:r>
    </w:p>
    <w:p w14:paraId="07962E83">
      <w:pPr>
        <w:spacing w:line="540" w:lineRule="exact"/>
        <w:ind w:firstLine="460" w:firstLineChars="192"/>
        <w:rPr>
          <w:rFonts w:hint="eastAsia" w:ascii="宋体" w:hAnsi="宋体" w:eastAsia="宋体"/>
          <w:sz w:val="24"/>
          <w:lang w:eastAsia="zh-CN"/>
        </w:rPr>
      </w:pPr>
      <w:r>
        <w:rPr>
          <w:rFonts w:hint="eastAsia" w:ascii="宋体" w:hAnsi="宋体"/>
          <w:sz w:val="24"/>
        </w:rPr>
        <w:t>2.1工程设计范围：【室内、室外及地下</w:t>
      </w:r>
      <w:r>
        <w:rPr>
          <w:rFonts w:hint="eastAsia" w:ascii="宋体" w:hAnsi="宋体"/>
          <w:sz w:val="24"/>
          <w:lang w:eastAsia="zh-CN"/>
        </w:rPr>
        <w:t>（</w:t>
      </w:r>
      <w:r>
        <w:rPr>
          <w:rFonts w:hint="eastAsia" w:ascii="宋体" w:hAnsi="宋体"/>
          <w:sz w:val="24"/>
          <w:lang w:val="en-US" w:eastAsia="zh-CN"/>
        </w:rPr>
        <w:t>含人防</w:t>
      </w:r>
      <w:r>
        <w:rPr>
          <w:rFonts w:hint="eastAsia" w:ascii="宋体" w:hAnsi="宋体"/>
          <w:sz w:val="24"/>
          <w:lang w:eastAsia="zh-CN"/>
        </w:rPr>
        <w:t>）</w:t>
      </w:r>
      <w:r>
        <w:rPr>
          <w:rFonts w:hint="eastAsia" w:ascii="宋体" w:hAnsi="宋体"/>
          <w:sz w:val="24"/>
        </w:rPr>
        <w:t>标识标牌设计及布点等】</w:t>
      </w:r>
      <w:r>
        <w:rPr>
          <w:rFonts w:hint="eastAsia" w:ascii="宋体" w:hAnsi="宋体"/>
          <w:sz w:val="24"/>
          <w:lang w:eastAsia="zh-CN"/>
        </w:rPr>
        <w:t>。</w:t>
      </w:r>
    </w:p>
    <w:p w14:paraId="23E5A60D">
      <w:pPr>
        <w:spacing w:line="540" w:lineRule="exact"/>
        <w:ind w:firstLine="460" w:firstLineChars="192"/>
        <w:rPr>
          <w:rFonts w:ascii="宋体" w:hAnsi="宋体"/>
          <w:sz w:val="24"/>
        </w:rPr>
      </w:pPr>
      <w:r>
        <w:rPr>
          <w:rFonts w:hint="eastAsia" w:ascii="宋体" w:hAnsi="宋体"/>
          <w:sz w:val="24"/>
        </w:rPr>
        <w:t>2.2工程设计深度：【应满足设计任务书及当地规划主管部门要求，所涉及的所有专业的设计图纸】</w:t>
      </w:r>
      <w:r>
        <w:rPr>
          <w:rFonts w:hint="eastAsia" w:ascii="宋体" w:hAnsi="宋体"/>
          <w:sz w:val="24"/>
          <w:lang w:eastAsia="zh-CN"/>
        </w:rPr>
        <w:t>。</w:t>
      </w:r>
      <w:r>
        <w:rPr>
          <w:rFonts w:hint="eastAsia" w:ascii="宋体" w:hAnsi="宋体"/>
          <w:sz w:val="24"/>
        </w:rPr>
        <w:t xml:space="preserve">   </w:t>
      </w:r>
    </w:p>
    <w:p w14:paraId="3109792C">
      <w:pPr>
        <w:spacing w:line="400" w:lineRule="exact"/>
        <w:ind w:firstLine="120" w:firstLineChars="50"/>
        <w:rPr>
          <w:rFonts w:hint="eastAsia" w:ascii="宋体" w:hAnsi="宋体" w:eastAsia="宋体"/>
          <w:sz w:val="24"/>
          <w:lang w:eastAsia="zh-CN"/>
        </w:rPr>
      </w:pPr>
      <w:r>
        <w:rPr>
          <w:rFonts w:hint="eastAsia" w:ascii="宋体" w:hAnsi="宋体"/>
          <w:sz w:val="24"/>
        </w:rPr>
        <w:t>2.3工程设计服务内容：【室内、室外及地下</w:t>
      </w:r>
      <w:r>
        <w:rPr>
          <w:rFonts w:hint="eastAsia" w:ascii="宋体" w:hAnsi="宋体"/>
          <w:sz w:val="24"/>
          <w:lang w:eastAsia="zh-CN"/>
        </w:rPr>
        <w:t>（</w:t>
      </w:r>
      <w:r>
        <w:rPr>
          <w:rFonts w:hint="eastAsia" w:ascii="宋体" w:hAnsi="宋体"/>
          <w:sz w:val="24"/>
          <w:lang w:val="en-US" w:eastAsia="zh-CN"/>
        </w:rPr>
        <w:t>含人防</w:t>
      </w:r>
      <w:r>
        <w:rPr>
          <w:rFonts w:hint="eastAsia" w:ascii="宋体" w:hAnsi="宋体"/>
          <w:sz w:val="24"/>
          <w:lang w:eastAsia="zh-CN"/>
        </w:rPr>
        <w:t>）</w:t>
      </w:r>
      <w:r>
        <w:rPr>
          <w:rFonts w:hint="eastAsia" w:ascii="宋体" w:hAnsi="宋体"/>
          <w:sz w:val="24"/>
        </w:rPr>
        <w:t>标识标牌设计及布点等】</w:t>
      </w:r>
      <w:r>
        <w:rPr>
          <w:rFonts w:hint="eastAsia" w:ascii="宋体" w:hAnsi="宋体"/>
          <w:sz w:val="24"/>
          <w:lang w:eastAsia="zh-CN"/>
        </w:rPr>
        <w:t>。</w:t>
      </w:r>
    </w:p>
    <w:p w14:paraId="5D2700FB">
      <w:pPr>
        <w:spacing w:line="540" w:lineRule="exact"/>
        <w:ind w:firstLine="361" w:firstLineChars="150"/>
        <w:rPr>
          <w:rFonts w:ascii="宋体" w:hAnsi="宋体"/>
          <w:b/>
          <w:sz w:val="24"/>
        </w:rPr>
      </w:pPr>
      <w:r>
        <w:rPr>
          <w:rFonts w:hint="eastAsia" w:ascii="宋体" w:hAnsi="宋体"/>
          <w:b/>
          <w:sz w:val="24"/>
        </w:rPr>
        <w:t>第三条：委托方向设计方提供的有关资料及文件</w:t>
      </w:r>
    </w:p>
    <w:tbl>
      <w:tblPr>
        <w:tblStyle w:val="18"/>
        <w:tblpPr w:leftFromText="180" w:rightFromText="180" w:vertAnchor="text" w:horzAnchor="page" w:tblpX="1725" w:tblpY="530"/>
        <w:tblOverlap w:val="never"/>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2753"/>
        <w:gridCol w:w="1562"/>
        <w:gridCol w:w="1765"/>
        <w:gridCol w:w="1338"/>
      </w:tblGrid>
      <w:tr w14:paraId="024A9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98" w:type="dxa"/>
            <w:vAlign w:val="center"/>
          </w:tcPr>
          <w:p w14:paraId="7737051F">
            <w:pPr>
              <w:spacing w:line="240" w:lineRule="auto"/>
              <w:jc w:val="center"/>
              <w:rPr>
                <w:rFonts w:ascii="宋体" w:hAnsi="宋体"/>
                <w:sz w:val="24"/>
              </w:rPr>
            </w:pPr>
            <w:r>
              <w:rPr>
                <w:rFonts w:hint="eastAsia" w:ascii="宋体" w:hAnsi="宋体"/>
                <w:sz w:val="24"/>
              </w:rPr>
              <w:t>序 号</w:t>
            </w:r>
          </w:p>
        </w:tc>
        <w:tc>
          <w:tcPr>
            <w:tcW w:w="2753" w:type="dxa"/>
            <w:vAlign w:val="center"/>
          </w:tcPr>
          <w:p w14:paraId="4197409B">
            <w:pPr>
              <w:spacing w:line="240" w:lineRule="auto"/>
              <w:jc w:val="center"/>
              <w:rPr>
                <w:rFonts w:ascii="宋体" w:hAnsi="宋体"/>
                <w:sz w:val="24"/>
              </w:rPr>
            </w:pPr>
            <w:r>
              <w:rPr>
                <w:rFonts w:hint="eastAsia" w:ascii="宋体" w:hAnsi="宋体"/>
                <w:sz w:val="24"/>
              </w:rPr>
              <w:t>资料及有关文件名称</w:t>
            </w:r>
          </w:p>
        </w:tc>
        <w:tc>
          <w:tcPr>
            <w:tcW w:w="1562" w:type="dxa"/>
            <w:vAlign w:val="center"/>
          </w:tcPr>
          <w:p w14:paraId="68AFBFC5">
            <w:pPr>
              <w:spacing w:line="240" w:lineRule="auto"/>
              <w:jc w:val="center"/>
              <w:rPr>
                <w:rFonts w:ascii="宋体" w:hAnsi="宋体"/>
                <w:sz w:val="24"/>
              </w:rPr>
            </w:pPr>
            <w:r>
              <w:rPr>
                <w:rFonts w:hint="eastAsia" w:ascii="宋体" w:hAnsi="宋体"/>
                <w:sz w:val="24"/>
              </w:rPr>
              <w:t>份 数</w:t>
            </w:r>
          </w:p>
        </w:tc>
        <w:tc>
          <w:tcPr>
            <w:tcW w:w="1765" w:type="dxa"/>
            <w:vAlign w:val="center"/>
          </w:tcPr>
          <w:p w14:paraId="4D19F86A">
            <w:pPr>
              <w:spacing w:line="240" w:lineRule="auto"/>
              <w:jc w:val="center"/>
              <w:rPr>
                <w:rFonts w:ascii="宋体" w:hAnsi="宋体"/>
                <w:sz w:val="24"/>
              </w:rPr>
            </w:pPr>
            <w:r>
              <w:rPr>
                <w:rFonts w:hint="eastAsia" w:ascii="宋体" w:hAnsi="宋体"/>
                <w:sz w:val="24"/>
              </w:rPr>
              <w:t>内容要求</w:t>
            </w:r>
          </w:p>
        </w:tc>
        <w:tc>
          <w:tcPr>
            <w:tcW w:w="1338" w:type="dxa"/>
            <w:vAlign w:val="center"/>
          </w:tcPr>
          <w:p w14:paraId="246F2788">
            <w:pPr>
              <w:spacing w:line="240" w:lineRule="auto"/>
              <w:jc w:val="center"/>
              <w:rPr>
                <w:rFonts w:ascii="宋体" w:hAnsi="宋体"/>
                <w:sz w:val="24"/>
              </w:rPr>
            </w:pPr>
            <w:r>
              <w:rPr>
                <w:rFonts w:hint="eastAsia" w:ascii="宋体" w:hAnsi="宋体"/>
                <w:sz w:val="24"/>
              </w:rPr>
              <w:t>提供时间</w:t>
            </w:r>
          </w:p>
        </w:tc>
      </w:tr>
      <w:tr w14:paraId="1215B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098" w:type="dxa"/>
            <w:vAlign w:val="center"/>
          </w:tcPr>
          <w:p w14:paraId="62847E9F">
            <w:pPr>
              <w:spacing w:line="240" w:lineRule="auto"/>
              <w:ind w:firstLine="360" w:firstLineChars="150"/>
              <w:jc w:val="center"/>
              <w:rPr>
                <w:rFonts w:ascii="宋体" w:hAnsi="宋体"/>
                <w:sz w:val="24"/>
              </w:rPr>
            </w:pPr>
            <w:r>
              <w:rPr>
                <w:rFonts w:hint="eastAsia" w:ascii="宋体" w:hAnsi="宋体"/>
                <w:sz w:val="24"/>
              </w:rPr>
              <w:t>1</w:t>
            </w:r>
          </w:p>
        </w:tc>
        <w:tc>
          <w:tcPr>
            <w:tcW w:w="2753" w:type="dxa"/>
            <w:vAlign w:val="center"/>
          </w:tcPr>
          <w:p w14:paraId="68239897">
            <w:pPr>
              <w:spacing w:line="240" w:lineRule="auto"/>
              <w:jc w:val="center"/>
              <w:rPr>
                <w:rFonts w:ascii="宋体" w:hAnsi="宋体"/>
                <w:sz w:val="24"/>
              </w:rPr>
            </w:pPr>
            <w:r>
              <w:rPr>
                <w:rFonts w:hint="eastAsia" w:ascii="宋体" w:hAnsi="宋体"/>
                <w:sz w:val="24"/>
              </w:rPr>
              <w:t>项目logo、建筑图纸等</w:t>
            </w:r>
          </w:p>
        </w:tc>
        <w:tc>
          <w:tcPr>
            <w:tcW w:w="1562" w:type="dxa"/>
            <w:vAlign w:val="center"/>
          </w:tcPr>
          <w:p w14:paraId="33E7F272">
            <w:pPr>
              <w:spacing w:line="240" w:lineRule="auto"/>
              <w:ind w:firstLine="360" w:firstLineChars="150"/>
              <w:jc w:val="center"/>
              <w:rPr>
                <w:rFonts w:ascii="宋体" w:hAnsi="宋体"/>
                <w:sz w:val="24"/>
              </w:rPr>
            </w:pPr>
            <w:r>
              <w:rPr>
                <w:rFonts w:hint="eastAsia" w:ascii="宋体" w:hAnsi="宋体"/>
                <w:sz w:val="24"/>
              </w:rPr>
              <w:t>1</w:t>
            </w:r>
          </w:p>
        </w:tc>
        <w:tc>
          <w:tcPr>
            <w:tcW w:w="1765" w:type="dxa"/>
            <w:vAlign w:val="center"/>
          </w:tcPr>
          <w:p w14:paraId="14E8E084">
            <w:pPr>
              <w:spacing w:line="240" w:lineRule="auto"/>
              <w:ind w:firstLine="360" w:firstLineChars="150"/>
              <w:jc w:val="center"/>
              <w:rPr>
                <w:rFonts w:ascii="宋体" w:hAnsi="宋体"/>
                <w:sz w:val="24"/>
              </w:rPr>
            </w:pPr>
            <w:r>
              <w:rPr>
                <w:rFonts w:hint="eastAsia" w:ascii="宋体" w:hAnsi="宋体"/>
                <w:sz w:val="24"/>
              </w:rPr>
              <w:t>/</w:t>
            </w:r>
          </w:p>
        </w:tc>
        <w:tc>
          <w:tcPr>
            <w:tcW w:w="1338" w:type="dxa"/>
            <w:vAlign w:val="center"/>
          </w:tcPr>
          <w:p w14:paraId="15AD98DF">
            <w:pPr>
              <w:spacing w:line="240" w:lineRule="auto"/>
              <w:jc w:val="center"/>
              <w:rPr>
                <w:rFonts w:hint="default" w:ascii="宋体" w:hAnsi="宋体" w:eastAsia="宋体"/>
                <w:sz w:val="24"/>
                <w:lang w:val="en-US" w:eastAsia="zh-CN"/>
              </w:rPr>
            </w:pPr>
            <w:r>
              <w:rPr>
                <w:rFonts w:ascii="宋体" w:hAnsi="宋体"/>
                <w:sz w:val="24"/>
              </w:rPr>
              <w:t>合同</w:t>
            </w:r>
            <w:r>
              <w:rPr>
                <w:rFonts w:hint="eastAsia" w:ascii="宋体" w:hAnsi="宋体"/>
                <w:sz w:val="24"/>
                <w:lang w:val="en-US" w:eastAsia="zh-CN"/>
              </w:rPr>
              <w:t>签订后1个工作日</w:t>
            </w:r>
          </w:p>
        </w:tc>
      </w:tr>
    </w:tbl>
    <w:p w14:paraId="196BA712">
      <w:pPr>
        <w:spacing w:line="540" w:lineRule="exact"/>
        <w:ind w:firstLine="241" w:firstLineChars="100"/>
        <w:rPr>
          <w:rFonts w:ascii="宋体" w:hAnsi="宋体"/>
          <w:b/>
          <w:sz w:val="24"/>
        </w:rPr>
      </w:pPr>
    </w:p>
    <w:p w14:paraId="153517B8">
      <w:pPr>
        <w:spacing w:line="540" w:lineRule="exact"/>
        <w:ind w:firstLine="241" w:firstLineChars="100"/>
        <w:rPr>
          <w:rFonts w:hint="eastAsia" w:ascii="宋体" w:hAnsi="宋体"/>
          <w:b/>
          <w:sz w:val="24"/>
        </w:rPr>
      </w:pPr>
      <w:r>
        <w:rPr>
          <w:rFonts w:hint="eastAsia" w:ascii="宋体" w:hAnsi="宋体"/>
          <w:b/>
          <w:sz w:val="24"/>
        </w:rPr>
        <w:t>第四条：设计方向委托方交付的设计文件</w:t>
      </w:r>
    </w:p>
    <w:p w14:paraId="371ABFEB">
      <w:pPr>
        <w:spacing w:line="540" w:lineRule="exact"/>
        <w:ind w:firstLine="241" w:firstLineChars="100"/>
        <w:rPr>
          <w:rFonts w:hint="eastAsia" w:ascii="宋体" w:hAnsi="宋体"/>
          <w:b/>
          <w:sz w:val="24"/>
        </w:rPr>
      </w:pPr>
    </w:p>
    <w:tbl>
      <w:tblPr>
        <w:tblStyle w:val="18"/>
        <w:tblW w:w="8439"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6"/>
        <w:gridCol w:w="3467"/>
        <w:gridCol w:w="3036"/>
      </w:tblGrid>
      <w:tr w14:paraId="468FD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936" w:type="dxa"/>
            <w:vAlign w:val="center"/>
          </w:tcPr>
          <w:p w14:paraId="032BE861">
            <w:pPr>
              <w:spacing w:line="360" w:lineRule="auto"/>
              <w:jc w:val="center"/>
              <w:rPr>
                <w:rFonts w:ascii="宋体" w:hAnsi="宋体"/>
              </w:rPr>
            </w:pPr>
            <w:r>
              <w:rPr>
                <w:rFonts w:hint="eastAsia" w:ascii="宋体" w:hAnsi="宋体"/>
              </w:rPr>
              <w:t>设计阶段</w:t>
            </w:r>
          </w:p>
        </w:tc>
        <w:tc>
          <w:tcPr>
            <w:tcW w:w="3467" w:type="dxa"/>
          </w:tcPr>
          <w:p w14:paraId="71EB1053">
            <w:pPr>
              <w:spacing w:line="360" w:lineRule="auto"/>
              <w:jc w:val="center"/>
              <w:rPr>
                <w:rFonts w:ascii="宋体" w:hAnsi="宋体"/>
              </w:rPr>
            </w:pPr>
            <w:r>
              <w:rPr>
                <w:rFonts w:hint="eastAsia" w:ascii="宋体" w:hAnsi="宋体"/>
              </w:rPr>
              <w:t>设计内容</w:t>
            </w:r>
          </w:p>
        </w:tc>
        <w:tc>
          <w:tcPr>
            <w:tcW w:w="3036" w:type="dxa"/>
            <w:vAlign w:val="center"/>
          </w:tcPr>
          <w:p w14:paraId="57503B65">
            <w:pPr>
              <w:spacing w:line="360" w:lineRule="auto"/>
              <w:jc w:val="center"/>
              <w:rPr>
                <w:rFonts w:ascii="宋体" w:hAnsi="宋体"/>
              </w:rPr>
            </w:pPr>
            <w:r>
              <w:rPr>
                <w:rFonts w:hint="eastAsia" w:ascii="宋体" w:hAnsi="宋体"/>
              </w:rPr>
              <w:t>设计周期</w:t>
            </w:r>
          </w:p>
        </w:tc>
      </w:tr>
      <w:tr w14:paraId="33ED9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936" w:type="dxa"/>
            <w:vAlign w:val="center"/>
          </w:tcPr>
          <w:p w14:paraId="0C36E989">
            <w:pPr>
              <w:spacing w:line="240" w:lineRule="auto"/>
              <w:jc w:val="center"/>
              <w:rPr>
                <w:rFonts w:ascii="宋体" w:hAnsi="宋体"/>
              </w:rPr>
            </w:pPr>
            <w:r>
              <w:rPr>
                <w:rFonts w:hint="eastAsia" w:ascii="宋体" w:hAnsi="宋体"/>
              </w:rPr>
              <w:t>概念方案阶段</w:t>
            </w:r>
          </w:p>
        </w:tc>
        <w:tc>
          <w:tcPr>
            <w:tcW w:w="3467" w:type="dxa"/>
          </w:tcPr>
          <w:p w14:paraId="589A9A45">
            <w:pPr>
              <w:spacing w:line="240" w:lineRule="auto"/>
              <w:jc w:val="left"/>
              <w:rPr>
                <w:rFonts w:hint="eastAsia" w:ascii="宋体" w:hAnsi="宋体" w:eastAsia="宋体"/>
                <w:lang w:eastAsia="zh-CN"/>
              </w:rPr>
            </w:pPr>
            <w:r>
              <w:rPr>
                <w:rFonts w:hint="eastAsia" w:ascii="宋体" w:hAnsi="宋体"/>
              </w:rPr>
              <w:t>概念方案设计</w:t>
            </w:r>
            <w:r>
              <w:rPr>
                <w:rFonts w:hint="eastAsia" w:ascii="宋体" w:hAnsi="宋体"/>
                <w:lang w:eastAsia="zh-CN"/>
              </w:rPr>
              <w:t>（</w:t>
            </w:r>
            <w:r>
              <w:rPr>
                <w:rFonts w:hint="eastAsia" w:ascii="宋体" w:hAnsi="宋体"/>
                <w:lang w:val="en-US" w:eastAsia="zh-CN"/>
              </w:rPr>
              <w:t>不低于两种方案且需</w:t>
            </w:r>
            <w:r>
              <w:rPr>
                <w:rFonts w:hint="eastAsia" w:ascii="宋体" w:hAnsi="宋体"/>
              </w:rPr>
              <w:t>符合项目</w:t>
            </w:r>
            <w:r>
              <w:rPr>
                <w:rFonts w:hint="eastAsia" w:ascii="宋体" w:hAnsi="宋体"/>
                <w:lang w:val="en-US" w:eastAsia="zh-CN"/>
              </w:rPr>
              <w:t>整体</w:t>
            </w:r>
            <w:r>
              <w:rPr>
                <w:rFonts w:hint="eastAsia" w:ascii="宋体" w:hAnsi="宋体"/>
              </w:rPr>
              <w:t>规划风格，通过</w:t>
            </w:r>
            <w:r>
              <w:rPr>
                <w:rFonts w:hint="eastAsia" w:ascii="宋体" w:hAnsi="宋体"/>
                <w:lang w:val="en-US" w:eastAsia="zh-CN"/>
              </w:rPr>
              <w:t>委托方评审</w:t>
            </w:r>
            <w:r>
              <w:rPr>
                <w:rFonts w:hint="eastAsia" w:ascii="宋体" w:hAnsi="宋体"/>
                <w:lang w:eastAsia="zh-CN"/>
              </w:rPr>
              <w:t>）</w:t>
            </w:r>
          </w:p>
        </w:tc>
        <w:tc>
          <w:tcPr>
            <w:tcW w:w="3036" w:type="dxa"/>
            <w:vAlign w:val="center"/>
          </w:tcPr>
          <w:p w14:paraId="2D87D7A6">
            <w:pPr>
              <w:spacing w:line="240" w:lineRule="auto"/>
              <w:jc w:val="center"/>
              <w:rPr>
                <w:rFonts w:ascii="宋体" w:hAnsi="宋体"/>
              </w:rPr>
            </w:pPr>
            <w:r>
              <w:rPr>
                <w:rFonts w:hint="eastAsia" w:ascii="宋体" w:hAnsi="宋体" w:cs="宋体"/>
              </w:rPr>
              <w:t>合同签订并收到甲方基础资料后</w:t>
            </w:r>
            <w:r>
              <w:rPr>
                <w:rFonts w:hint="eastAsia" w:ascii="宋体" w:hAnsi="宋体" w:cs="宋体"/>
                <w:lang w:val="en-US" w:eastAsia="zh-CN"/>
              </w:rPr>
              <w:t>15</w:t>
            </w:r>
            <w:r>
              <w:rPr>
                <w:rFonts w:hint="eastAsia" w:ascii="宋体" w:hAnsi="宋体" w:cs="宋体"/>
              </w:rPr>
              <w:t>日</w:t>
            </w:r>
          </w:p>
        </w:tc>
      </w:tr>
      <w:tr w14:paraId="385F2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936" w:type="dxa"/>
            <w:vAlign w:val="center"/>
          </w:tcPr>
          <w:p w14:paraId="4B4561D0">
            <w:pPr>
              <w:spacing w:line="240" w:lineRule="auto"/>
              <w:jc w:val="center"/>
              <w:rPr>
                <w:rFonts w:ascii="宋体" w:hAnsi="宋体"/>
              </w:rPr>
            </w:pPr>
            <w:r>
              <w:rPr>
                <w:rFonts w:hint="eastAsia" w:ascii="宋体" w:hAnsi="宋体"/>
              </w:rPr>
              <w:t>方案设计</w:t>
            </w:r>
          </w:p>
        </w:tc>
        <w:tc>
          <w:tcPr>
            <w:tcW w:w="3467" w:type="dxa"/>
          </w:tcPr>
          <w:p w14:paraId="701E6951">
            <w:pPr>
              <w:numPr>
                <w:ilvl w:val="0"/>
                <w:numId w:val="2"/>
              </w:numPr>
              <w:spacing w:line="240" w:lineRule="auto"/>
              <w:jc w:val="left"/>
              <w:rPr>
                <w:rFonts w:ascii="宋体" w:hAnsi="宋体"/>
              </w:rPr>
            </w:pPr>
            <w:r>
              <w:rPr>
                <w:rFonts w:hint="eastAsia" w:ascii="宋体" w:hAnsi="宋体"/>
              </w:rPr>
              <w:t>方案彩色平面图</w:t>
            </w:r>
          </w:p>
          <w:p w14:paraId="3FF5DBC0">
            <w:pPr>
              <w:numPr>
                <w:ilvl w:val="0"/>
                <w:numId w:val="2"/>
              </w:numPr>
              <w:spacing w:line="240" w:lineRule="auto"/>
              <w:jc w:val="left"/>
              <w:rPr>
                <w:rFonts w:ascii="宋体" w:hAnsi="宋体"/>
              </w:rPr>
            </w:pPr>
            <w:r>
              <w:rPr>
                <w:rFonts w:hint="eastAsia" w:ascii="宋体" w:hAnsi="宋体"/>
              </w:rPr>
              <w:t>标识布点图</w:t>
            </w:r>
          </w:p>
        </w:tc>
        <w:tc>
          <w:tcPr>
            <w:tcW w:w="3036" w:type="dxa"/>
            <w:vAlign w:val="center"/>
          </w:tcPr>
          <w:p w14:paraId="7679BC32">
            <w:pPr>
              <w:spacing w:line="240" w:lineRule="auto"/>
              <w:jc w:val="center"/>
              <w:rPr>
                <w:rFonts w:ascii="宋体" w:hAnsi="宋体" w:cs="宋体"/>
              </w:rPr>
            </w:pPr>
            <w:r>
              <w:rPr>
                <w:rFonts w:hint="eastAsia" w:ascii="宋体" w:hAnsi="宋体" w:cs="宋体"/>
              </w:rPr>
              <w:t>概念方案确认后1</w:t>
            </w:r>
            <w:r>
              <w:rPr>
                <w:rFonts w:hint="eastAsia" w:ascii="宋体" w:hAnsi="宋体" w:cs="宋体"/>
                <w:lang w:val="en-US" w:eastAsia="zh-CN"/>
              </w:rPr>
              <w:t>0</w:t>
            </w:r>
            <w:r>
              <w:rPr>
                <w:rFonts w:hint="eastAsia" w:ascii="宋体" w:hAnsi="宋体" w:cs="宋体"/>
              </w:rPr>
              <w:t>日内</w:t>
            </w:r>
          </w:p>
        </w:tc>
      </w:tr>
      <w:tr w14:paraId="00029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trPr>
        <w:tc>
          <w:tcPr>
            <w:tcW w:w="1936" w:type="dxa"/>
            <w:vAlign w:val="center"/>
          </w:tcPr>
          <w:p w14:paraId="13A79875">
            <w:pPr>
              <w:spacing w:line="240" w:lineRule="auto"/>
              <w:jc w:val="center"/>
              <w:rPr>
                <w:rFonts w:ascii="宋体" w:hAnsi="宋体"/>
              </w:rPr>
            </w:pPr>
            <w:r>
              <w:rPr>
                <w:rFonts w:hint="eastAsia" w:ascii="宋体" w:hAnsi="宋体"/>
              </w:rPr>
              <w:t>施工图方案</w:t>
            </w:r>
          </w:p>
        </w:tc>
        <w:tc>
          <w:tcPr>
            <w:tcW w:w="3467" w:type="dxa"/>
          </w:tcPr>
          <w:p w14:paraId="69375E57">
            <w:pPr>
              <w:spacing w:line="240" w:lineRule="auto"/>
              <w:jc w:val="left"/>
              <w:rPr>
                <w:rFonts w:ascii="宋体" w:hAnsi="宋体"/>
              </w:rPr>
            </w:pPr>
            <w:r>
              <w:rPr>
                <w:rFonts w:hint="eastAsia" w:ascii="宋体" w:hAnsi="宋体"/>
              </w:rPr>
              <w:t>1、尺寸的标注、材质的标注</w:t>
            </w:r>
          </w:p>
          <w:p w14:paraId="0C2A5562">
            <w:pPr>
              <w:spacing w:line="240" w:lineRule="auto"/>
              <w:jc w:val="left"/>
              <w:rPr>
                <w:rFonts w:ascii="宋体" w:hAnsi="宋体"/>
              </w:rPr>
            </w:pPr>
            <w:r>
              <w:rPr>
                <w:rFonts w:hint="eastAsia" w:ascii="宋体" w:hAnsi="宋体"/>
              </w:rPr>
              <w:t>2、工程量清单统计</w:t>
            </w:r>
          </w:p>
          <w:p w14:paraId="03BF09C3">
            <w:pPr>
              <w:spacing w:line="240" w:lineRule="auto"/>
              <w:jc w:val="left"/>
              <w:rPr>
                <w:rFonts w:ascii="宋体" w:hAnsi="宋体"/>
              </w:rPr>
            </w:pPr>
            <w:r>
              <w:rPr>
                <w:rFonts w:hint="eastAsia" w:ascii="宋体" w:hAnsi="宋体"/>
              </w:rPr>
              <w:t>3、地上</w:t>
            </w:r>
            <w:r>
              <w:rPr>
                <w:rFonts w:hint="eastAsia" w:ascii="宋体" w:hAnsi="宋体"/>
                <w:lang w:val="en-US" w:eastAsia="zh-CN"/>
              </w:rPr>
              <w:t>室内及室外</w:t>
            </w:r>
            <w:r>
              <w:rPr>
                <w:rFonts w:hint="eastAsia" w:ascii="宋体" w:hAnsi="宋体"/>
              </w:rPr>
              <w:t>标识布点图</w:t>
            </w:r>
          </w:p>
          <w:p w14:paraId="3736E5FD">
            <w:pPr>
              <w:spacing w:line="240" w:lineRule="auto"/>
              <w:jc w:val="left"/>
            </w:pPr>
            <w:r>
              <w:rPr>
                <w:rFonts w:hint="eastAsia" w:ascii="宋体" w:hAnsi="宋体"/>
              </w:rPr>
              <w:t>4、地下车库</w:t>
            </w:r>
            <w:r>
              <w:rPr>
                <w:rFonts w:hint="eastAsia" w:ascii="宋体" w:hAnsi="宋体"/>
                <w:lang w:eastAsia="zh-CN"/>
              </w:rPr>
              <w:t>（</w:t>
            </w:r>
            <w:r>
              <w:rPr>
                <w:rFonts w:hint="eastAsia" w:ascii="宋体" w:hAnsi="宋体"/>
                <w:lang w:val="en-US" w:eastAsia="zh-CN"/>
              </w:rPr>
              <w:t>含人防</w:t>
            </w:r>
            <w:r>
              <w:rPr>
                <w:rFonts w:hint="eastAsia" w:ascii="宋体" w:hAnsi="宋体"/>
                <w:lang w:eastAsia="zh-CN"/>
              </w:rPr>
              <w:t>）</w:t>
            </w:r>
            <w:r>
              <w:rPr>
                <w:rFonts w:hint="eastAsia" w:ascii="宋体" w:hAnsi="宋体"/>
              </w:rPr>
              <w:t>标识标牌设计图</w:t>
            </w:r>
          </w:p>
        </w:tc>
        <w:tc>
          <w:tcPr>
            <w:tcW w:w="3036" w:type="dxa"/>
            <w:vAlign w:val="center"/>
          </w:tcPr>
          <w:p w14:paraId="03955A44">
            <w:pPr>
              <w:spacing w:line="240" w:lineRule="auto"/>
              <w:jc w:val="center"/>
              <w:rPr>
                <w:rFonts w:ascii="宋体" w:hAnsi="宋体" w:cs="宋体"/>
              </w:rPr>
            </w:pPr>
            <w:r>
              <w:rPr>
                <w:rFonts w:hint="eastAsia" w:ascii="宋体" w:hAnsi="宋体" w:cs="宋体"/>
              </w:rPr>
              <w:t>方案确认后</w:t>
            </w:r>
            <w:r>
              <w:rPr>
                <w:rFonts w:hint="eastAsia" w:ascii="宋体" w:hAnsi="宋体" w:cs="宋体"/>
                <w:lang w:val="en-US" w:eastAsia="zh-CN"/>
              </w:rPr>
              <w:t>6</w:t>
            </w:r>
            <w:r>
              <w:rPr>
                <w:rFonts w:hint="eastAsia" w:ascii="宋体" w:hAnsi="宋体" w:cs="宋体"/>
              </w:rPr>
              <w:t>日内</w:t>
            </w:r>
          </w:p>
        </w:tc>
      </w:tr>
    </w:tbl>
    <w:p w14:paraId="5C3FAA89">
      <w:pPr>
        <w:spacing w:line="540" w:lineRule="exact"/>
        <w:ind w:left="520"/>
        <w:rPr>
          <w:rFonts w:hint="default" w:ascii="宋体" w:hAnsi="宋体" w:eastAsia="宋体"/>
          <w:b w:val="0"/>
          <w:bCs/>
          <w:color w:val="auto"/>
          <w:sz w:val="21"/>
          <w:szCs w:val="21"/>
          <w:lang w:val="en-US" w:eastAsia="zh-CN"/>
        </w:rPr>
      </w:pPr>
      <w:r>
        <w:rPr>
          <w:rFonts w:hint="eastAsia" w:ascii="宋体" w:hAnsi="宋体"/>
          <w:b w:val="0"/>
          <w:bCs/>
          <w:color w:val="auto"/>
          <w:sz w:val="21"/>
          <w:szCs w:val="21"/>
          <w:lang w:val="en-US" w:eastAsia="zh-CN"/>
        </w:rPr>
        <w:t>备注：以上时间不包含方案汇报时间。</w:t>
      </w:r>
    </w:p>
    <w:p w14:paraId="27480CD0">
      <w:pPr>
        <w:spacing w:line="540" w:lineRule="exact"/>
        <w:ind w:left="520"/>
        <w:rPr>
          <w:rFonts w:ascii="宋体" w:hAnsi="宋体"/>
          <w:b/>
          <w:color w:val="auto"/>
          <w:sz w:val="24"/>
        </w:rPr>
      </w:pPr>
      <w:r>
        <w:rPr>
          <w:rFonts w:hint="eastAsia" w:ascii="宋体" w:hAnsi="宋体"/>
          <w:b/>
          <w:color w:val="auto"/>
          <w:sz w:val="24"/>
        </w:rPr>
        <w:t>第五条：设计费用及付款方式</w:t>
      </w:r>
    </w:p>
    <w:p w14:paraId="3F0B25D9">
      <w:pPr>
        <w:spacing w:line="540" w:lineRule="exact"/>
        <w:ind w:firstLine="480" w:firstLineChars="200"/>
        <w:rPr>
          <w:rFonts w:hint="eastAsia" w:ascii="宋体" w:hAnsi="宋体"/>
          <w:sz w:val="24"/>
        </w:rPr>
      </w:pPr>
      <w:r>
        <w:rPr>
          <w:rFonts w:hint="eastAsia" w:ascii="宋体" w:hAnsi="宋体"/>
          <w:color w:val="auto"/>
          <w:sz w:val="24"/>
        </w:rPr>
        <w:t>5.1设计费用（含税）共计：【</w:t>
      </w:r>
      <w:r>
        <w:rPr>
          <w:rFonts w:hint="eastAsia" w:ascii="宋体" w:hAnsi="宋体"/>
          <w:color w:val="auto"/>
          <w:sz w:val="24"/>
          <w:lang w:val="en-US" w:eastAsia="zh-CN"/>
        </w:rPr>
        <w:t xml:space="preserve">      </w:t>
      </w:r>
      <w:r>
        <w:rPr>
          <w:rFonts w:hint="eastAsia" w:ascii="宋体" w:hAnsi="宋体"/>
          <w:color w:val="auto"/>
          <w:sz w:val="24"/>
        </w:rPr>
        <w:t>】元（</w:t>
      </w:r>
      <w:r>
        <w:rPr>
          <w:rFonts w:hint="eastAsia" w:ascii="宋体" w:hAnsi="宋体"/>
          <w:color w:val="auto"/>
          <w:sz w:val="24"/>
          <w:lang w:val="en-US" w:eastAsia="zh-CN"/>
        </w:rPr>
        <w:t xml:space="preserve">人民币大写：       </w:t>
      </w:r>
      <w:r>
        <w:rPr>
          <w:rFonts w:hint="eastAsia" w:ascii="宋体" w:hAnsi="宋体"/>
          <w:color w:val="auto"/>
          <w:sz w:val="24"/>
        </w:rPr>
        <w:t>），</w:t>
      </w:r>
      <w:r>
        <w:rPr>
          <w:rFonts w:hint="eastAsia" w:ascii="宋体" w:hAnsi="宋体"/>
          <w:sz w:val="24"/>
        </w:rPr>
        <w:t>不含税价【</w:t>
      </w:r>
      <w:r>
        <w:rPr>
          <w:rFonts w:hint="eastAsia" w:ascii="宋体" w:hAnsi="宋体"/>
          <w:sz w:val="24"/>
          <w:lang w:val="en-US" w:eastAsia="zh-CN"/>
        </w:rPr>
        <w:t xml:space="preserve">    </w:t>
      </w:r>
      <w:r>
        <w:rPr>
          <w:rFonts w:hint="eastAsia" w:ascii="宋体" w:hAnsi="宋体"/>
          <w:sz w:val="24"/>
        </w:rPr>
        <w:t>】元，税金【</w:t>
      </w:r>
      <w:r>
        <w:rPr>
          <w:rFonts w:hint="eastAsia" w:ascii="宋体" w:hAnsi="宋体"/>
          <w:sz w:val="24"/>
          <w:lang w:val="en-US" w:eastAsia="zh-CN"/>
        </w:rPr>
        <w:t xml:space="preserve">    </w:t>
      </w:r>
      <w:r>
        <w:rPr>
          <w:rFonts w:hint="eastAsia" w:ascii="宋体" w:hAnsi="宋体"/>
          <w:sz w:val="24"/>
        </w:rPr>
        <w:t>】元，税率为</w:t>
      </w:r>
      <w:r>
        <w:rPr>
          <w:rFonts w:hint="eastAsia" w:ascii="宋体" w:hAnsi="宋体"/>
          <w:sz w:val="24"/>
          <w:lang w:eastAsia="zh-CN"/>
        </w:rPr>
        <w:t>【</w:t>
      </w:r>
      <w:r>
        <w:rPr>
          <w:rFonts w:hint="eastAsia" w:ascii="宋体" w:hAnsi="宋体"/>
          <w:sz w:val="24"/>
          <w:lang w:val="en-US" w:eastAsia="zh-CN"/>
        </w:rPr>
        <w:t xml:space="preserve">  </w:t>
      </w:r>
      <w:r>
        <w:rPr>
          <w:rFonts w:hint="eastAsia" w:ascii="宋体" w:hAnsi="宋体"/>
          <w:sz w:val="24"/>
          <w:lang w:eastAsia="zh-CN"/>
        </w:rPr>
        <w:t>】</w:t>
      </w:r>
      <w:r>
        <w:rPr>
          <w:rFonts w:hint="eastAsia" w:ascii="宋体" w:hAnsi="宋体"/>
          <w:sz w:val="24"/>
          <w:lang w:val="en-US" w:eastAsia="zh-CN"/>
        </w:rPr>
        <w:t xml:space="preserve"> </w:t>
      </w:r>
      <w:r>
        <w:rPr>
          <w:rFonts w:hint="eastAsia" w:ascii="宋体" w:hAnsi="宋体"/>
          <w:sz w:val="24"/>
        </w:rPr>
        <w:t>%。</w:t>
      </w:r>
    </w:p>
    <w:p w14:paraId="7A855AD8">
      <w:pPr>
        <w:spacing w:line="540" w:lineRule="exact"/>
        <w:ind w:firstLine="480" w:firstLineChars="200"/>
        <w:rPr>
          <w:rFonts w:hint="eastAsia" w:ascii="宋体" w:hAnsi="宋体"/>
          <w:sz w:val="24"/>
          <w:lang w:val="en-US" w:eastAsia="zh-CN"/>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1525"/>
        <w:gridCol w:w="1385"/>
        <w:gridCol w:w="1146"/>
        <w:gridCol w:w="1608"/>
        <w:gridCol w:w="1929"/>
      </w:tblGrid>
      <w:tr w14:paraId="76D97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926" w:type="dxa"/>
            <w:noWrap w:val="0"/>
            <w:vAlign w:val="center"/>
          </w:tcPr>
          <w:p w14:paraId="0F831618">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525" w:type="dxa"/>
            <w:noWrap w:val="0"/>
            <w:vAlign w:val="center"/>
          </w:tcPr>
          <w:p w14:paraId="3689B6B8">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型号、规格、控制要求</w:t>
            </w:r>
          </w:p>
        </w:tc>
        <w:tc>
          <w:tcPr>
            <w:tcW w:w="1385" w:type="dxa"/>
            <w:noWrap w:val="0"/>
            <w:vAlign w:val="center"/>
          </w:tcPr>
          <w:p w14:paraId="158AC74F">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单位</w:t>
            </w:r>
          </w:p>
        </w:tc>
        <w:tc>
          <w:tcPr>
            <w:tcW w:w="1146" w:type="dxa"/>
            <w:noWrap w:val="0"/>
            <w:vAlign w:val="center"/>
          </w:tcPr>
          <w:p w14:paraId="4C3F391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工程量</w:t>
            </w:r>
          </w:p>
        </w:tc>
        <w:tc>
          <w:tcPr>
            <w:tcW w:w="1608" w:type="dxa"/>
            <w:noWrap w:val="0"/>
            <w:vAlign w:val="center"/>
          </w:tcPr>
          <w:p w14:paraId="186BF673">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含税单价（元）</w:t>
            </w:r>
          </w:p>
        </w:tc>
        <w:tc>
          <w:tcPr>
            <w:tcW w:w="1929" w:type="dxa"/>
            <w:noWrap w:val="0"/>
            <w:vAlign w:val="center"/>
          </w:tcPr>
          <w:p w14:paraId="768FD362">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含税合价（元）</w:t>
            </w:r>
          </w:p>
        </w:tc>
      </w:tr>
      <w:tr w14:paraId="1CF38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926" w:type="dxa"/>
            <w:noWrap w:val="0"/>
            <w:vAlign w:val="center"/>
          </w:tcPr>
          <w:p w14:paraId="762C6BF3">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525" w:type="dxa"/>
            <w:noWrap w:val="0"/>
            <w:vAlign w:val="center"/>
          </w:tcPr>
          <w:p w14:paraId="4FD8E6B5">
            <w:pPr>
              <w:jc w:val="center"/>
              <w:rPr>
                <w:rFonts w:hint="eastAsia"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室内</w:t>
            </w:r>
            <w:r>
              <w:rPr>
                <w:rFonts w:hint="eastAsia" w:ascii="宋体" w:hAnsi="宋体" w:eastAsia="宋体" w:cs="宋体"/>
                <w:sz w:val="21"/>
                <w:szCs w:val="21"/>
                <w:vertAlign w:val="baseline"/>
                <w:lang w:val="en-US" w:eastAsia="zh-CN"/>
              </w:rPr>
              <w:t>及室外（含园区）标识标牌</w:t>
            </w:r>
          </w:p>
        </w:tc>
        <w:tc>
          <w:tcPr>
            <w:tcW w:w="1385" w:type="dxa"/>
            <w:noWrap w:val="0"/>
            <w:vAlign w:val="center"/>
          </w:tcPr>
          <w:p w14:paraId="6350C112">
            <w:pPr>
              <w:jc w:val="center"/>
              <w:rPr>
                <w:rFonts w:hint="eastAsia" w:ascii="宋体" w:hAnsi="宋体" w:eastAsia="宋体" w:cs="宋体"/>
                <w:sz w:val="21"/>
                <w:szCs w:val="21"/>
                <w:vertAlign w:val="baseline"/>
                <w:lang w:val="en-US" w:eastAsia="zh-CN"/>
              </w:rPr>
            </w:pPr>
          </w:p>
        </w:tc>
        <w:tc>
          <w:tcPr>
            <w:tcW w:w="1146" w:type="dxa"/>
            <w:noWrap w:val="0"/>
            <w:vAlign w:val="center"/>
          </w:tcPr>
          <w:p w14:paraId="62703F6F">
            <w:pPr>
              <w:jc w:val="center"/>
              <w:rPr>
                <w:rFonts w:hint="eastAsia" w:ascii="宋体" w:hAnsi="宋体" w:eastAsia="宋体" w:cs="宋体"/>
                <w:sz w:val="21"/>
                <w:szCs w:val="21"/>
                <w:vertAlign w:val="baseline"/>
                <w:lang w:val="en-US" w:eastAsia="zh-CN"/>
              </w:rPr>
            </w:pPr>
          </w:p>
        </w:tc>
        <w:tc>
          <w:tcPr>
            <w:tcW w:w="1608" w:type="dxa"/>
            <w:noWrap w:val="0"/>
            <w:vAlign w:val="center"/>
          </w:tcPr>
          <w:p w14:paraId="67B20E60">
            <w:pPr>
              <w:jc w:val="center"/>
              <w:rPr>
                <w:rFonts w:hint="eastAsia" w:ascii="宋体" w:hAnsi="宋体" w:eastAsia="宋体" w:cs="宋体"/>
                <w:sz w:val="21"/>
                <w:szCs w:val="21"/>
                <w:vertAlign w:val="baseline"/>
                <w:lang w:val="en-US" w:eastAsia="zh-CN"/>
              </w:rPr>
            </w:pPr>
          </w:p>
        </w:tc>
        <w:tc>
          <w:tcPr>
            <w:tcW w:w="1929" w:type="dxa"/>
            <w:noWrap w:val="0"/>
            <w:vAlign w:val="center"/>
          </w:tcPr>
          <w:p w14:paraId="128D94C7">
            <w:pPr>
              <w:jc w:val="center"/>
              <w:rPr>
                <w:rFonts w:hint="eastAsia" w:ascii="宋体" w:hAnsi="宋体" w:eastAsia="宋体" w:cs="宋体"/>
                <w:sz w:val="21"/>
                <w:szCs w:val="21"/>
                <w:vertAlign w:val="baseline"/>
                <w:lang w:val="en-US" w:eastAsia="zh-CN"/>
              </w:rPr>
            </w:pPr>
          </w:p>
        </w:tc>
      </w:tr>
      <w:tr w14:paraId="1EBE9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926" w:type="dxa"/>
            <w:noWrap w:val="0"/>
            <w:vAlign w:val="center"/>
          </w:tcPr>
          <w:p w14:paraId="6456DFCC">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525" w:type="dxa"/>
            <w:noWrap w:val="0"/>
            <w:vAlign w:val="center"/>
          </w:tcPr>
          <w:p w14:paraId="773F143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地下标识标牌</w:t>
            </w:r>
          </w:p>
        </w:tc>
        <w:tc>
          <w:tcPr>
            <w:tcW w:w="1385" w:type="dxa"/>
            <w:noWrap w:val="0"/>
            <w:vAlign w:val="center"/>
          </w:tcPr>
          <w:p w14:paraId="087A021C">
            <w:pPr>
              <w:jc w:val="center"/>
              <w:rPr>
                <w:rFonts w:hint="eastAsia" w:ascii="宋体" w:hAnsi="宋体" w:eastAsia="宋体" w:cs="宋体"/>
                <w:sz w:val="21"/>
                <w:szCs w:val="21"/>
                <w:vertAlign w:val="baseline"/>
                <w:lang w:val="en-US" w:eastAsia="zh-CN"/>
              </w:rPr>
            </w:pPr>
          </w:p>
        </w:tc>
        <w:tc>
          <w:tcPr>
            <w:tcW w:w="1146" w:type="dxa"/>
            <w:noWrap w:val="0"/>
            <w:vAlign w:val="center"/>
          </w:tcPr>
          <w:p w14:paraId="48FB0799">
            <w:pPr>
              <w:jc w:val="center"/>
              <w:rPr>
                <w:rFonts w:hint="eastAsia" w:ascii="宋体" w:hAnsi="宋体" w:eastAsia="宋体" w:cs="宋体"/>
                <w:sz w:val="21"/>
                <w:szCs w:val="21"/>
                <w:vertAlign w:val="baseline"/>
                <w:lang w:val="en-US" w:eastAsia="zh-CN"/>
              </w:rPr>
            </w:pPr>
          </w:p>
        </w:tc>
        <w:tc>
          <w:tcPr>
            <w:tcW w:w="1608" w:type="dxa"/>
            <w:noWrap w:val="0"/>
            <w:vAlign w:val="center"/>
          </w:tcPr>
          <w:p w14:paraId="10C77F6B">
            <w:pPr>
              <w:jc w:val="center"/>
              <w:rPr>
                <w:rFonts w:hint="eastAsia" w:ascii="宋体" w:hAnsi="宋体" w:eastAsia="宋体" w:cs="宋体"/>
                <w:sz w:val="21"/>
                <w:szCs w:val="21"/>
                <w:vertAlign w:val="baseline"/>
                <w:lang w:val="en-US" w:eastAsia="zh-CN"/>
              </w:rPr>
            </w:pPr>
          </w:p>
        </w:tc>
        <w:tc>
          <w:tcPr>
            <w:tcW w:w="1929" w:type="dxa"/>
            <w:noWrap w:val="0"/>
            <w:vAlign w:val="center"/>
          </w:tcPr>
          <w:p w14:paraId="423A5698">
            <w:pPr>
              <w:jc w:val="center"/>
              <w:rPr>
                <w:rFonts w:hint="eastAsia" w:ascii="宋体" w:hAnsi="宋体" w:eastAsia="宋体" w:cs="宋体"/>
                <w:sz w:val="21"/>
                <w:szCs w:val="21"/>
                <w:vertAlign w:val="baseline"/>
                <w:lang w:val="en-US" w:eastAsia="zh-CN"/>
              </w:rPr>
            </w:pPr>
          </w:p>
        </w:tc>
      </w:tr>
      <w:tr w14:paraId="64DC7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6" w:type="dxa"/>
            <w:noWrap w:val="0"/>
            <w:vAlign w:val="center"/>
          </w:tcPr>
          <w:p w14:paraId="2B545518">
            <w:pPr>
              <w:jc w:val="center"/>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3</w:t>
            </w:r>
          </w:p>
        </w:tc>
        <w:tc>
          <w:tcPr>
            <w:tcW w:w="1525" w:type="dxa"/>
            <w:noWrap w:val="0"/>
            <w:vAlign w:val="center"/>
          </w:tcPr>
          <w:p w14:paraId="3D517071">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合计</w:t>
            </w:r>
          </w:p>
        </w:tc>
        <w:tc>
          <w:tcPr>
            <w:tcW w:w="1385" w:type="dxa"/>
            <w:noWrap w:val="0"/>
            <w:vAlign w:val="center"/>
          </w:tcPr>
          <w:p w14:paraId="3A07BF62">
            <w:pPr>
              <w:jc w:val="center"/>
              <w:rPr>
                <w:rFonts w:hint="eastAsia" w:ascii="宋体" w:hAnsi="宋体" w:eastAsia="宋体" w:cs="宋体"/>
                <w:sz w:val="21"/>
                <w:szCs w:val="21"/>
                <w:vertAlign w:val="baseline"/>
                <w:lang w:val="en-US" w:eastAsia="zh-CN"/>
              </w:rPr>
            </w:pPr>
          </w:p>
        </w:tc>
        <w:tc>
          <w:tcPr>
            <w:tcW w:w="1146" w:type="dxa"/>
            <w:noWrap w:val="0"/>
            <w:vAlign w:val="center"/>
          </w:tcPr>
          <w:p w14:paraId="4D54022F">
            <w:pPr>
              <w:jc w:val="center"/>
              <w:rPr>
                <w:rFonts w:hint="eastAsia" w:ascii="宋体" w:hAnsi="宋体" w:eastAsia="宋体" w:cs="宋体"/>
                <w:sz w:val="21"/>
                <w:szCs w:val="21"/>
                <w:vertAlign w:val="baseline"/>
                <w:lang w:val="en-US" w:eastAsia="zh-CN"/>
              </w:rPr>
            </w:pPr>
          </w:p>
        </w:tc>
        <w:tc>
          <w:tcPr>
            <w:tcW w:w="1608" w:type="dxa"/>
            <w:noWrap w:val="0"/>
            <w:vAlign w:val="center"/>
          </w:tcPr>
          <w:p w14:paraId="6DB1F48C">
            <w:pPr>
              <w:jc w:val="center"/>
              <w:rPr>
                <w:rFonts w:hint="eastAsia" w:ascii="宋体" w:hAnsi="宋体" w:eastAsia="宋体" w:cs="宋体"/>
                <w:sz w:val="21"/>
                <w:szCs w:val="21"/>
                <w:vertAlign w:val="baseline"/>
                <w:lang w:val="en-US" w:eastAsia="zh-CN"/>
              </w:rPr>
            </w:pPr>
          </w:p>
        </w:tc>
        <w:tc>
          <w:tcPr>
            <w:tcW w:w="1929" w:type="dxa"/>
            <w:noWrap w:val="0"/>
            <w:vAlign w:val="center"/>
          </w:tcPr>
          <w:p w14:paraId="1EFFF918">
            <w:pPr>
              <w:jc w:val="center"/>
              <w:rPr>
                <w:rFonts w:hint="eastAsia" w:ascii="宋体" w:hAnsi="宋体" w:eastAsia="宋体" w:cs="宋体"/>
                <w:sz w:val="21"/>
                <w:szCs w:val="21"/>
                <w:vertAlign w:val="baseline"/>
                <w:lang w:val="en-US" w:eastAsia="zh-CN"/>
              </w:rPr>
            </w:pPr>
          </w:p>
        </w:tc>
      </w:tr>
    </w:tbl>
    <w:p w14:paraId="45DCFF4E">
      <w:pPr>
        <w:pStyle w:val="17"/>
        <w:rPr>
          <w:rFonts w:hint="eastAsia"/>
          <w:lang w:val="en-US" w:eastAsia="zh-CN"/>
        </w:rPr>
      </w:pPr>
    </w:p>
    <w:p w14:paraId="1ABC6DE0">
      <w:pPr>
        <w:spacing w:line="540" w:lineRule="exact"/>
        <w:ind w:firstLine="480" w:firstLineChars="200"/>
        <w:rPr>
          <w:rFonts w:ascii="宋体" w:hAnsi="宋体"/>
          <w:sz w:val="24"/>
        </w:rPr>
      </w:pPr>
      <w:r>
        <w:rPr>
          <w:rFonts w:hint="eastAsia" w:ascii="宋体" w:hAnsi="宋体"/>
          <w:sz w:val="24"/>
        </w:rPr>
        <w:t>5</w:t>
      </w:r>
      <w:r>
        <w:rPr>
          <w:rFonts w:ascii="宋体" w:hAnsi="宋体"/>
          <w:sz w:val="24"/>
        </w:rPr>
        <w:t>.</w:t>
      </w:r>
      <w:r>
        <w:rPr>
          <w:rFonts w:hint="eastAsia" w:ascii="宋体" w:hAnsi="宋体"/>
          <w:sz w:val="24"/>
        </w:rPr>
        <w:t>2本合同为</w:t>
      </w:r>
      <w:r>
        <w:rPr>
          <w:rFonts w:hint="eastAsia" w:ascii="宋体" w:hAnsi="宋体"/>
          <w:sz w:val="24"/>
          <w:lang w:val="en-US" w:eastAsia="zh-CN"/>
        </w:rPr>
        <w:t>固定总价</w:t>
      </w:r>
      <w:r>
        <w:rPr>
          <w:rFonts w:hint="eastAsia" w:ascii="宋体" w:hAnsi="宋体"/>
          <w:sz w:val="24"/>
        </w:rPr>
        <w:t>，设计费包含但不限于设计方案费、工本费、往返差旅费、管理费、人工费、资料费、税费、设计方</w:t>
      </w:r>
      <w:r>
        <w:rPr>
          <w:rFonts w:ascii="宋体" w:hAnsi="宋体"/>
          <w:sz w:val="24"/>
        </w:rPr>
        <w:t>履行</w:t>
      </w:r>
      <w:r>
        <w:rPr>
          <w:rFonts w:hint="eastAsia" w:ascii="宋体" w:hAnsi="宋体"/>
          <w:sz w:val="24"/>
        </w:rPr>
        <w:t>本</w:t>
      </w:r>
      <w:r>
        <w:rPr>
          <w:rFonts w:ascii="宋体" w:hAnsi="宋体"/>
          <w:sz w:val="24"/>
        </w:rPr>
        <w:t>合同</w:t>
      </w:r>
      <w:r>
        <w:rPr>
          <w:rFonts w:hint="eastAsia" w:ascii="宋体" w:hAnsi="宋体"/>
          <w:sz w:val="24"/>
          <w:lang w:eastAsia="zh-CN"/>
        </w:rPr>
        <w:t>需</w:t>
      </w:r>
      <w:r>
        <w:rPr>
          <w:rFonts w:hint="eastAsia" w:ascii="宋体" w:hAnsi="宋体"/>
          <w:sz w:val="24"/>
        </w:rPr>
        <w:t>完成</w:t>
      </w:r>
      <w:r>
        <w:rPr>
          <w:rFonts w:ascii="宋体" w:hAnsi="宋体"/>
          <w:sz w:val="24"/>
        </w:rPr>
        <w:t>的基础性工作</w:t>
      </w:r>
      <w:r>
        <w:rPr>
          <w:rFonts w:hint="eastAsia" w:ascii="宋体" w:hAnsi="宋体"/>
          <w:sz w:val="24"/>
        </w:rPr>
        <w:t>或前期工作对应的</w:t>
      </w:r>
      <w:r>
        <w:rPr>
          <w:rFonts w:ascii="宋体" w:hAnsi="宋体"/>
          <w:sz w:val="24"/>
        </w:rPr>
        <w:t>费</w:t>
      </w:r>
      <w:r>
        <w:rPr>
          <w:rFonts w:hint="eastAsia" w:ascii="宋体" w:hAnsi="宋体"/>
          <w:sz w:val="24"/>
        </w:rPr>
        <w:t>用及合理利润等一切费用。政府或有关部门颁布的对价格调整的政策文件等，对本合同不适用，设计费不会因此做出调整。</w:t>
      </w:r>
    </w:p>
    <w:p w14:paraId="124EC2B8">
      <w:pPr>
        <w:spacing w:line="540" w:lineRule="exact"/>
        <w:ind w:firstLine="480" w:firstLineChars="200"/>
        <w:rPr>
          <w:rFonts w:hint="eastAsia" w:ascii="宋体" w:hAnsi="宋体"/>
          <w:sz w:val="24"/>
          <w:lang w:eastAsia="zh-CN"/>
        </w:rPr>
      </w:pPr>
      <w:r>
        <w:rPr>
          <w:rFonts w:hint="eastAsia" w:ascii="宋体" w:hAnsi="宋体"/>
          <w:sz w:val="24"/>
        </w:rPr>
        <w:t>5.3付款方式</w:t>
      </w:r>
      <w:r>
        <w:rPr>
          <w:rFonts w:hint="eastAsia" w:ascii="宋体" w:hAnsi="宋体"/>
          <w:sz w:val="24"/>
          <w:lang w:eastAsia="zh-CN"/>
        </w:rPr>
        <w:t>：</w:t>
      </w:r>
      <w:r>
        <w:rPr>
          <w:rFonts w:hint="eastAsia" w:ascii="宋体" w:hAnsi="宋体"/>
          <w:sz w:val="24"/>
        </w:rPr>
        <w:t>承包人应按《增值税专用发票使用规定》的要求开具增值税专用发票，因承包人不及时提供、交付发票或提供的发票不符合规定而造成发包人无法及时认证、抵扣的，或因承包人开具的发票不规范、不合法或涉嫌虚开发票引起税务问题的，承包人需依法向发包人重新开具发票，并承担赔偿责任</w:t>
      </w:r>
      <w:r>
        <w:rPr>
          <w:rFonts w:hint="eastAsia" w:ascii="宋体" w:hAnsi="宋体"/>
          <w:sz w:val="24"/>
          <w:lang w:eastAsia="zh-CN"/>
        </w:rPr>
        <w:t>。</w:t>
      </w:r>
    </w:p>
    <w:tbl>
      <w:tblPr>
        <w:tblStyle w:val="18"/>
        <w:tblpPr w:leftFromText="180" w:rightFromText="180" w:vertAnchor="text" w:horzAnchor="margin" w:tblpXSpec="center" w:tblpY="402"/>
        <w:tblW w:w="8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1725"/>
        <w:gridCol w:w="1500"/>
        <w:gridCol w:w="3861"/>
      </w:tblGrid>
      <w:tr w14:paraId="74EBD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1108" w:type="dxa"/>
            <w:vAlign w:val="center"/>
          </w:tcPr>
          <w:p w14:paraId="3364109C">
            <w:pPr>
              <w:adjustRightInd w:val="0"/>
              <w:snapToGrid w:val="0"/>
              <w:spacing w:line="360" w:lineRule="auto"/>
              <w:jc w:val="center"/>
              <w:rPr>
                <w:bCs/>
                <w:color w:val="000000"/>
                <w:szCs w:val="21"/>
              </w:rPr>
            </w:pPr>
            <w:r>
              <w:rPr>
                <w:rFonts w:hint="eastAsia"/>
                <w:bCs/>
                <w:color w:val="000000"/>
                <w:szCs w:val="21"/>
              </w:rPr>
              <w:t>付款次序</w:t>
            </w:r>
          </w:p>
        </w:tc>
        <w:tc>
          <w:tcPr>
            <w:tcW w:w="1725" w:type="dxa"/>
            <w:vAlign w:val="center"/>
          </w:tcPr>
          <w:p w14:paraId="002F49F9">
            <w:pPr>
              <w:adjustRightInd w:val="0"/>
              <w:snapToGrid w:val="0"/>
              <w:spacing w:line="360" w:lineRule="auto"/>
              <w:jc w:val="center"/>
              <w:rPr>
                <w:bCs/>
                <w:color w:val="000000"/>
                <w:szCs w:val="21"/>
              </w:rPr>
            </w:pPr>
            <w:r>
              <w:rPr>
                <w:rFonts w:hint="eastAsia"/>
                <w:bCs/>
                <w:color w:val="000000"/>
                <w:szCs w:val="21"/>
              </w:rPr>
              <w:t>占总设计费（％）</w:t>
            </w:r>
          </w:p>
        </w:tc>
        <w:tc>
          <w:tcPr>
            <w:tcW w:w="1500" w:type="dxa"/>
            <w:vAlign w:val="center"/>
          </w:tcPr>
          <w:p w14:paraId="6B45F9D9">
            <w:pPr>
              <w:adjustRightInd w:val="0"/>
              <w:snapToGrid w:val="0"/>
              <w:spacing w:line="360" w:lineRule="auto"/>
              <w:jc w:val="center"/>
              <w:rPr>
                <w:bCs/>
                <w:color w:val="000000"/>
                <w:szCs w:val="21"/>
              </w:rPr>
            </w:pPr>
            <w:r>
              <w:rPr>
                <w:rFonts w:hint="eastAsia"/>
                <w:bCs/>
                <w:color w:val="000000"/>
                <w:szCs w:val="21"/>
              </w:rPr>
              <w:t>付费金额（元）</w:t>
            </w:r>
          </w:p>
        </w:tc>
        <w:tc>
          <w:tcPr>
            <w:tcW w:w="3861" w:type="dxa"/>
            <w:vAlign w:val="center"/>
          </w:tcPr>
          <w:p w14:paraId="3F0A617D">
            <w:pPr>
              <w:adjustRightInd w:val="0"/>
              <w:snapToGrid w:val="0"/>
              <w:spacing w:line="360" w:lineRule="auto"/>
              <w:ind w:firstLine="420"/>
              <w:jc w:val="center"/>
              <w:rPr>
                <w:bCs/>
                <w:color w:val="000000"/>
                <w:szCs w:val="21"/>
              </w:rPr>
            </w:pPr>
            <w:r>
              <w:rPr>
                <w:rFonts w:hint="eastAsia"/>
                <w:bCs/>
                <w:color w:val="000000"/>
                <w:szCs w:val="21"/>
              </w:rPr>
              <w:t>付费条件及时间</w:t>
            </w:r>
          </w:p>
        </w:tc>
      </w:tr>
      <w:tr w14:paraId="78F0C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108" w:type="dxa"/>
            <w:vAlign w:val="center"/>
          </w:tcPr>
          <w:p w14:paraId="468AC7E4">
            <w:pPr>
              <w:adjustRightInd w:val="0"/>
              <w:snapToGrid w:val="0"/>
              <w:spacing w:line="360" w:lineRule="auto"/>
              <w:rPr>
                <w:rFonts w:hint="eastAsia"/>
                <w:bCs/>
                <w:color w:val="auto"/>
                <w:szCs w:val="21"/>
              </w:rPr>
            </w:pPr>
            <w:r>
              <w:rPr>
                <w:rFonts w:hint="eastAsia"/>
                <w:bCs/>
                <w:color w:val="auto"/>
                <w:szCs w:val="21"/>
              </w:rPr>
              <w:t>第</w:t>
            </w:r>
            <w:r>
              <w:rPr>
                <w:rFonts w:hint="eastAsia"/>
                <w:bCs/>
                <w:color w:val="auto"/>
                <w:szCs w:val="21"/>
                <w:lang w:eastAsia="zh-CN"/>
              </w:rPr>
              <w:t>一</w:t>
            </w:r>
            <w:r>
              <w:rPr>
                <w:rFonts w:hint="eastAsia"/>
                <w:bCs/>
                <w:color w:val="auto"/>
                <w:szCs w:val="21"/>
              </w:rPr>
              <w:t>次</w:t>
            </w:r>
          </w:p>
        </w:tc>
        <w:tc>
          <w:tcPr>
            <w:tcW w:w="1725" w:type="dxa"/>
            <w:vAlign w:val="center"/>
          </w:tcPr>
          <w:p w14:paraId="04EB5FE2">
            <w:pPr>
              <w:adjustRightInd w:val="0"/>
              <w:snapToGrid w:val="0"/>
              <w:spacing w:line="360" w:lineRule="auto"/>
              <w:ind w:firstLine="420"/>
              <w:rPr>
                <w:rFonts w:hint="default" w:ascii="宋体" w:hAnsi="宋体"/>
                <w:color w:val="auto"/>
                <w:sz w:val="21"/>
                <w:szCs w:val="21"/>
                <w:lang w:val="en-US" w:eastAsia="zh-CN"/>
              </w:rPr>
            </w:pPr>
            <w:r>
              <w:rPr>
                <w:rFonts w:hint="eastAsia" w:ascii="宋体" w:hAnsi="宋体"/>
                <w:color w:val="auto"/>
                <w:sz w:val="21"/>
                <w:szCs w:val="21"/>
                <w:lang w:val="en-US" w:eastAsia="zh-CN"/>
              </w:rPr>
              <w:t>40%</w:t>
            </w:r>
          </w:p>
        </w:tc>
        <w:tc>
          <w:tcPr>
            <w:tcW w:w="1500" w:type="dxa"/>
            <w:vAlign w:val="center"/>
          </w:tcPr>
          <w:p w14:paraId="567D8314">
            <w:pPr>
              <w:adjustRightInd w:val="0"/>
              <w:snapToGrid w:val="0"/>
              <w:spacing w:line="360" w:lineRule="auto"/>
              <w:rPr>
                <w:bCs/>
                <w:color w:val="auto"/>
                <w:szCs w:val="21"/>
              </w:rPr>
            </w:pPr>
          </w:p>
        </w:tc>
        <w:tc>
          <w:tcPr>
            <w:tcW w:w="3861" w:type="dxa"/>
            <w:vAlign w:val="center"/>
          </w:tcPr>
          <w:p w14:paraId="75CCCA14">
            <w:pPr>
              <w:adjustRightInd w:val="0"/>
              <w:snapToGrid w:val="0"/>
              <w:spacing w:line="360" w:lineRule="auto"/>
              <w:rPr>
                <w:rFonts w:hint="eastAsia" w:ascii="宋体" w:hAnsi="宋体"/>
                <w:color w:val="auto"/>
                <w:sz w:val="21"/>
                <w:szCs w:val="21"/>
              </w:rPr>
            </w:pPr>
            <w:r>
              <w:rPr>
                <w:rFonts w:hint="eastAsia" w:ascii="宋体" w:hAnsi="宋体"/>
                <w:color w:val="auto"/>
                <w:szCs w:val="21"/>
                <w:lang w:val="en-US" w:eastAsia="zh-CN"/>
              </w:rPr>
              <w:t>概念方案</w:t>
            </w:r>
            <w:r>
              <w:rPr>
                <w:rFonts w:hint="eastAsia" w:ascii="宋体" w:hAnsi="宋体"/>
                <w:color w:val="auto"/>
                <w:szCs w:val="21"/>
              </w:rPr>
              <w:t>设计完成，经发包人确认后，支付至</w:t>
            </w:r>
            <w:r>
              <w:rPr>
                <w:rFonts w:hint="eastAsia" w:ascii="宋体" w:hAnsi="宋体"/>
                <w:color w:val="auto"/>
                <w:szCs w:val="21"/>
                <w:lang w:val="en-US" w:eastAsia="zh-CN"/>
              </w:rPr>
              <w:t>合同价</w:t>
            </w:r>
            <w:r>
              <w:rPr>
                <w:rFonts w:hint="eastAsia" w:ascii="宋体" w:hAnsi="宋体"/>
                <w:color w:val="auto"/>
                <w:szCs w:val="21"/>
              </w:rPr>
              <w:t>的【40%】</w:t>
            </w:r>
          </w:p>
        </w:tc>
      </w:tr>
      <w:tr w14:paraId="2E120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108" w:type="dxa"/>
            <w:vAlign w:val="center"/>
          </w:tcPr>
          <w:p w14:paraId="781967FD">
            <w:pPr>
              <w:adjustRightInd w:val="0"/>
              <w:snapToGrid w:val="0"/>
              <w:spacing w:line="360" w:lineRule="auto"/>
              <w:rPr>
                <w:bCs/>
                <w:color w:val="auto"/>
                <w:szCs w:val="21"/>
              </w:rPr>
            </w:pPr>
            <w:r>
              <w:rPr>
                <w:rFonts w:hint="eastAsia"/>
                <w:bCs/>
                <w:color w:val="auto"/>
                <w:szCs w:val="21"/>
              </w:rPr>
              <w:t>第</w:t>
            </w:r>
            <w:r>
              <w:rPr>
                <w:rFonts w:hint="eastAsia"/>
                <w:bCs/>
                <w:color w:val="auto"/>
                <w:szCs w:val="21"/>
                <w:lang w:val="en-US" w:eastAsia="zh-CN"/>
              </w:rPr>
              <w:t>二</w:t>
            </w:r>
            <w:r>
              <w:rPr>
                <w:rFonts w:hint="eastAsia"/>
                <w:bCs/>
                <w:color w:val="auto"/>
                <w:szCs w:val="21"/>
              </w:rPr>
              <w:t>次</w:t>
            </w:r>
          </w:p>
        </w:tc>
        <w:tc>
          <w:tcPr>
            <w:tcW w:w="1725" w:type="dxa"/>
            <w:vAlign w:val="center"/>
          </w:tcPr>
          <w:p w14:paraId="39BE48BA">
            <w:pPr>
              <w:adjustRightInd w:val="0"/>
              <w:snapToGrid w:val="0"/>
              <w:spacing w:line="360" w:lineRule="auto"/>
              <w:ind w:firstLine="420"/>
              <w:rPr>
                <w:bCs/>
                <w:color w:val="auto"/>
                <w:szCs w:val="21"/>
              </w:rPr>
            </w:pPr>
            <w:r>
              <w:rPr>
                <w:rFonts w:hint="eastAsia" w:ascii="宋体" w:hAnsi="宋体"/>
                <w:color w:val="auto"/>
                <w:sz w:val="21"/>
                <w:szCs w:val="21"/>
                <w:lang w:val="en-US" w:eastAsia="zh-CN"/>
              </w:rPr>
              <w:t>60</w:t>
            </w:r>
            <w:r>
              <w:rPr>
                <w:rFonts w:hint="eastAsia" w:ascii="宋体" w:hAnsi="宋体"/>
                <w:color w:val="auto"/>
                <w:sz w:val="21"/>
                <w:szCs w:val="21"/>
              </w:rPr>
              <w:t>%</w:t>
            </w:r>
          </w:p>
        </w:tc>
        <w:tc>
          <w:tcPr>
            <w:tcW w:w="1500" w:type="dxa"/>
            <w:vAlign w:val="center"/>
          </w:tcPr>
          <w:p w14:paraId="15E1F162">
            <w:pPr>
              <w:adjustRightInd w:val="0"/>
              <w:snapToGrid w:val="0"/>
              <w:spacing w:line="360" w:lineRule="auto"/>
              <w:rPr>
                <w:bCs/>
                <w:color w:val="auto"/>
                <w:szCs w:val="21"/>
              </w:rPr>
            </w:pPr>
          </w:p>
        </w:tc>
        <w:tc>
          <w:tcPr>
            <w:tcW w:w="3861" w:type="dxa"/>
            <w:vAlign w:val="center"/>
          </w:tcPr>
          <w:p w14:paraId="24DE7982">
            <w:pPr>
              <w:adjustRightInd w:val="0"/>
              <w:snapToGrid w:val="0"/>
              <w:spacing w:line="360" w:lineRule="auto"/>
              <w:rPr>
                <w:bCs/>
                <w:color w:val="auto"/>
                <w:szCs w:val="21"/>
              </w:rPr>
            </w:pPr>
            <w:r>
              <w:rPr>
                <w:rFonts w:hint="eastAsia" w:ascii="宋体" w:hAnsi="宋体"/>
                <w:color w:val="auto"/>
                <w:sz w:val="21"/>
                <w:szCs w:val="21"/>
              </w:rPr>
              <w:t>乙方完成本合同全部设计内容并向甲方递交电子版及纸质版</w:t>
            </w:r>
            <w:r>
              <w:rPr>
                <w:rFonts w:hint="eastAsia"/>
                <w:color w:val="auto"/>
                <w:sz w:val="21"/>
                <w:szCs w:val="21"/>
                <w:lang w:val="zh-CN"/>
              </w:rPr>
              <w:t>施工图</w:t>
            </w:r>
            <w:r>
              <w:rPr>
                <w:rFonts w:hint="eastAsia"/>
                <w:color w:val="auto"/>
                <w:sz w:val="21"/>
                <w:szCs w:val="21"/>
              </w:rPr>
              <w:t>等全套设计资料</w:t>
            </w:r>
            <w:r>
              <w:rPr>
                <w:rFonts w:hint="eastAsia" w:ascii="宋体" w:hAnsi="宋体"/>
                <w:color w:val="auto"/>
                <w:sz w:val="21"/>
                <w:szCs w:val="21"/>
              </w:rPr>
              <w:t>，经甲方验收确认无误后支付</w:t>
            </w:r>
            <w:r>
              <w:rPr>
                <w:rFonts w:hint="eastAsia" w:ascii="宋体" w:hAnsi="宋体"/>
                <w:color w:val="auto"/>
                <w:sz w:val="21"/>
                <w:szCs w:val="21"/>
                <w:lang w:val="en-US" w:eastAsia="zh-CN"/>
              </w:rPr>
              <w:t>至</w:t>
            </w:r>
            <w:r>
              <w:rPr>
                <w:rFonts w:hint="eastAsia" w:ascii="宋体" w:hAnsi="宋体"/>
                <w:color w:val="auto"/>
                <w:sz w:val="21"/>
                <w:szCs w:val="21"/>
              </w:rPr>
              <w:t>合同</w:t>
            </w:r>
            <w:r>
              <w:rPr>
                <w:rFonts w:hint="eastAsia" w:ascii="宋体" w:hAnsi="宋体"/>
                <w:color w:val="auto"/>
                <w:sz w:val="21"/>
                <w:szCs w:val="21"/>
                <w:lang w:val="en-US" w:eastAsia="zh-CN"/>
              </w:rPr>
              <w:t>完成产值</w:t>
            </w:r>
            <w:r>
              <w:rPr>
                <w:rFonts w:hint="eastAsia" w:ascii="宋体" w:hAnsi="宋体"/>
                <w:color w:val="auto"/>
                <w:sz w:val="21"/>
                <w:szCs w:val="21"/>
              </w:rPr>
              <w:t>的</w:t>
            </w:r>
            <w:r>
              <w:rPr>
                <w:rFonts w:hint="eastAsia" w:ascii="宋体" w:hAnsi="宋体"/>
                <w:color w:val="auto"/>
                <w:sz w:val="21"/>
                <w:szCs w:val="21"/>
                <w:lang w:val="en-US" w:eastAsia="zh-CN"/>
              </w:rPr>
              <w:t>100</w:t>
            </w:r>
            <w:r>
              <w:rPr>
                <w:rFonts w:hint="eastAsia" w:ascii="宋体" w:hAnsi="宋体"/>
                <w:color w:val="auto"/>
                <w:sz w:val="21"/>
                <w:szCs w:val="21"/>
              </w:rPr>
              <w:t>%。</w:t>
            </w:r>
          </w:p>
        </w:tc>
      </w:tr>
      <w:tr w14:paraId="473CF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94" w:type="dxa"/>
            <w:gridSpan w:val="4"/>
            <w:vAlign w:val="center"/>
          </w:tcPr>
          <w:p w14:paraId="39861F42">
            <w:pPr>
              <w:rPr>
                <w:rFonts w:ascii="宋体" w:hAnsi="宋体"/>
                <w:sz w:val="21"/>
                <w:szCs w:val="21"/>
                <w:u w:val="single"/>
              </w:rPr>
            </w:pPr>
            <w:r>
              <w:rPr>
                <w:rFonts w:hint="eastAsia" w:ascii="宋体" w:hAnsi="宋体"/>
                <w:sz w:val="21"/>
                <w:szCs w:val="21"/>
                <w:u w:val="single"/>
              </w:rPr>
              <w:t>注：</w:t>
            </w:r>
          </w:p>
          <w:p w14:paraId="51C24D1D">
            <w:pPr>
              <w:ind w:left="794" w:leftChars="228" w:hanging="315" w:hangingChars="150"/>
              <w:rPr>
                <w:color w:val="0000FF"/>
                <w:sz w:val="21"/>
                <w:szCs w:val="21"/>
              </w:rPr>
            </w:pPr>
            <w:r>
              <w:rPr>
                <w:rFonts w:hint="eastAsia"/>
                <w:color w:val="0000FF"/>
                <w:sz w:val="21"/>
                <w:szCs w:val="21"/>
              </w:rPr>
              <w:t>1、设计费不含审图公司所收取的审图费。</w:t>
            </w:r>
          </w:p>
          <w:p w14:paraId="2D28B465">
            <w:pPr>
              <w:ind w:left="794" w:leftChars="228" w:hanging="315" w:hangingChars="150"/>
              <w:rPr>
                <w:rFonts w:ascii="宋体" w:hAnsi="宋体"/>
                <w:color w:val="FF0000"/>
                <w:sz w:val="21"/>
                <w:szCs w:val="21"/>
              </w:rPr>
            </w:pPr>
            <w:r>
              <w:rPr>
                <w:rFonts w:hint="eastAsia"/>
                <w:color w:val="0000FF"/>
                <w:sz w:val="21"/>
                <w:szCs w:val="21"/>
              </w:rPr>
              <w:t>2、</w:t>
            </w:r>
            <w:r>
              <w:rPr>
                <w:rFonts w:hint="eastAsia"/>
                <w:color w:val="0000FF"/>
                <w:sz w:val="21"/>
                <w:szCs w:val="21"/>
                <w:lang w:val="en-US" w:eastAsia="zh-CN"/>
              </w:rPr>
              <w:t>设计</w:t>
            </w:r>
            <w:r>
              <w:rPr>
                <w:rFonts w:hint="eastAsia"/>
                <w:color w:val="0000FF"/>
                <w:sz w:val="21"/>
                <w:szCs w:val="21"/>
              </w:rPr>
              <w:t>方需</w:t>
            </w:r>
            <w:r>
              <w:rPr>
                <w:rFonts w:hint="eastAsia"/>
                <w:color w:val="0000FF"/>
                <w:sz w:val="21"/>
                <w:szCs w:val="21"/>
                <w:lang w:val="zh-CN"/>
              </w:rPr>
              <w:t>提供纸质版设计资料</w:t>
            </w:r>
            <w:r>
              <w:rPr>
                <w:rFonts w:hint="eastAsia"/>
                <w:color w:val="0000FF"/>
                <w:sz w:val="21"/>
                <w:szCs w:val="21"/>
              </w:rPr>
              <w:t>方案和</w:t>
            </w:r>
            <w:r>
              <w:rPr>
                <w:rFonts w:hint="eastAsia"/>
                <w:color w:val="0000FF"/>
                <w:sz w:val="21"/>
                <w:szCs w:val="21"/>
                <w:lang w:val="zh-CN"/>
              </w:rPr>
              <w:t>施工图</w:t>
            </w:r>
            <w:r>
              <w:rPr>
                <w:rFonts w:hint="eastAsia"/>
                <w:color w:val="0000FF"/>
                <w:sz w:val="21"/>
                <w:szCs w:val="21"/>
              </w:rPr>
              <w:t>各4</w:t>
            </w:r>
            <w:r>
              <w:rPr>
                <w:rFonts w:hint="eastAsia"/>
                <w:color w:val="0000FF"/>
                <w:sz w:val="21"/>
                <w:szCs w:val="21"/>
                <w:lang w:val="zh-CN"/>
              </w:rPr>
              <w:t>套。</w:t>
            </w:r>
          </w:p>
        </w:tc>
      </w:tr>
    </w:tbl>
    <w:p w14:paraId="6F501471">
      <w:pPr>
        <w:pStyle w:val="17"/>
        <w:rPr>
          <w:rFonts w:hint="eastAsia"/>
          <w:lang w:eastAsia="zh-CN"/>
        </w:rPr>
      </w:pPr>
    </w:p>
    <w:p w14:paraId="1FD7FF67">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sz w:val="24"/>
          <w:lang w:val="en-US" w:eastAsia="zh-CN"/>
        </w:rPr>
      </w:pPr>
      <w:r>
        <w:rPr>
          <w:rFonts w:hint="eastAsia" w:ascii="宋体" w:hAnsi="宋体"/>
          <w:sz w:val="24"/>
          <w:lang w:val="en-US" w:eastAsia="zh-CN"/>
        </w:rPr>
        <w:t>5.4</w:t>
      </w:r>
      <w:r>
        <w:rPr>
          <w:rFonts w:hint="eastAsia" w:ascii="宋体" w:hAnsi="宋体"/>
          <w:sz w:val="24"/>
        </w:rPr>
        <w:t>设计方需在付款前，向委托方开具等额增值税专用发票（税率【  】%），发票信息需与合同约定一致</w:t>
      </w:r>
      <w:r>
        <w:rPr>
          <w:rFonts w:hint="eastAsia" w:ascii="宋体" w:hAnsi="宋体"/>
          <w:sz w:val="24"/>
          <w:lang w:val="en-US" w:eastAsia="zh-CN"/>
        </w:rPr>
        <w:t>。</w:t>
      </w:r>
    </w:p>
    <w:p w14:paraId="42184B5B">
      <w:pPr>
        <w:spacing w:line="540" w:lineRule="exact"/>
        <w:ind w:firstLine="482" w:firstLineChars="200"/>
        <w:rPr>
          <w:rFonts w:ascii="宋体" w:hAnsi="宋体"/>
          <w:b/>
          <w:sz w:val="24"/>
          <w:u w:val="single"/>
        </w:rPr>
      </w:pPr>
      <w:r>
        <w:rPr>
          <w:rFonts w:hint="eastAsia" w:ascii="宋体" w:hAnsi="宋体"/>
          <w:b/>
          <w:sz w:val="24"/>
        </w:rPr>
        <w:t>第六条：委托方责任</w:t>
      </w:r>
    </w:p>
    <w:p w14:paraId="654D349F">
      <w:pPr>
        <w:spacing w:line="540" w:lineRule="exact"/>
        <w:ind w:left="-69" w:leftChars="-33" w:firstLine="460" w:firstLineChars="192"/>
        <w:rPr>
          <w:rFonts w:ascii="宋体" w:hAnsi="宋体"/>
          <w:sz w:val="24"/>
        </w:rPr>
      </w:pPr>
      <w:r>
        <w:rPr>
          <w:rFonts w:hint="eastAsia" w:ascii="宋体" w:hAnsi="宋体"/>
          <w:sz w:val="24"/>
        </w:rPr>
        <w:t>6.1 委托方责任</w:t>
      </w:r>
    </w:p>
    <w:p w14:paraId="0818CDFB">
      <w:pPr>
        <w:spacing w:line="540" w:lineRule="exact"/>
        <w:ind w:left="-69" w:leftChars="-33" w:firstLine="460" w:firstLineChars="192"/>
        <w:rPr>
          <w:rFonts w:ascii="宋体" w:hAnsi="宋体"/>
          <w:sz w:val="24"/>
        </w:rPr>
      </w:pPr>
      <w:r>
        <w:rPr>
          <w:rFonts w:hint="eastAsia" w:ascii="宋体" w:hAnsi="宋体"/>
          <w:sz w:val="24"/>
        </w:rPr>
        <w:t>6.1.1 委托方按本合同第三条规定的内容，在规定的时间内向设计方提交资料及文件</w:t>
      </w:r>
      <w:r>
        <w:rPr>
          <w:rFonts w:hint="eastAsia" w:ascii="宋体" w:hAnsi="宋体"/>
          <w:sz w:val="24"/>
          <w:lang w:eastAsia="zh-CN"/>
        </w:rPr>
        <w:t>。</w:t>
      </w:r>
      <w:r>
        <w:rPr>
          <w:rFonts w:hint="eastAsia" w:ascii="宋体" w:hAnsi="宋体"/>
          <w:sz w:val="24"/>
          <w:lang w:val="en-US" w:eastAsia="zh-CN"/>
        </w:rPr>
        <w:t>在设计过程中，根据设计方书面要求（注明所需资料名称及用途）于5个工作日内提供补充资料；若资料延迟提供导致设计延误，设计周期相应顺延。</w:t>
      </w:r>
      <w:r>
        <w:rPr>
          <w:rFonts w:hint="eastAsia" w:ascii="宋体" w:hAnsi="宋体"/>
          <w:sz w:val="24"/>
        </w:rPr>
        <w:t>委托方不得要求设计方违反国家有关标准进行设计。</w:t>
      </w:r>
    </w:p>
    <w:p w14:paraId="6E9ADAF8">
      <w:pPr>
        <w:spacing w:line="540" w:lineRule="exact"/>
        <w:ind w:left="-69" w:leftChars="-33" w:firstLine="460" w:firstLineChars="192"/>
        <w:rPr>
          <w:rFonts w:ascii="宋体" w:hAnsi="宋体"/>
          <w:sz w:val="24"/>
        </w:rPr>
      </w:pPr>
      <w:r>
        <w:rPr>
          <w:rFonts w:hint="eastAsia" w:ascii="宋体" w:hAnsi="宋体"/>
          <w:sz w:val="24"/>
        </w:rPr>
        <w:t>6.1.2委托方提交上述资料及文件超过规定期限【3】天</w:t>
      </w:r>
      <w:r>
        <w:rPr>
          <w:rFonts w:hint="eastAsia" w:ascii="宋体" w:hAnsi="宋体"/>
          <w:sz w:val="24"/>
          <w:lang w:val="en-US" w:eastAsia="zh-CN"/>
        </w:rPr>
        <w:t>及</w:t>
      </w:r>
      <w:r>
        <w:rPr>
          <w:rFonts w:hint="eastAsia" w:ascii="宋体" w:hAnsi="宋体"/>
          <w:sz w:val="24"/>
        </w:rPr>
        <w:t>以</w:t>
      </w:r>
      <w:r>
        <w:rPr>
          <w:rFonts w:hint="eastAsia" w:ascii="宋体" w:hAnsi="宋体"/>
          <w:sz w:val="24"/>
          <w:lang w:val="en-US" w:eastAsia="zh-CN"/>
        </w:rPr>
        <w:t>上</w:t>
      </w:r>
      <w:r>
        <w:rPr>
          <w:rFonts w:hint="eastAsia" w:ascii="宋体" w:hAnsi="宋体"/>
          <w:sz w:val="24"/>
        </w:rPr>
        <w:t>，设计方按合同第四条规定交付设计文件时间顺延。</w:t>
      </w:r>
    </w:p>
    <w:p w14:paraId="36DCD848">
      <w:pPr>
        <w:spacing w:line="540" w:lineRule="exact"/>
        <w:ind w:left="-69" w:leftChars="-33" w:firstLine="460" w:firstLineChars="192"/>
        <w:rPr>
          <w:rFonts w:ascii="宋体" w:hAnsi="宋体"/>
          <w:sz w:val="24"/>
        </w:rPr>
      </w:pPr>
      <w:r>
        <w:rPr>
          <w:rFonts w:hint="eastAsia" w:ascii="宋体" w:hAnsi="宋体"/>
          <w:sz w:val="24"/>
        </w:rPr>
        <w:t>6.1.3 委托方变更委托设计项目、规模、条件或因提交的资料错误，或所提交资料作较大修改，以致造成设计方设计返工时，双方另行协商签订补充协议，重新明确有关条款。如设计方未开始进行设计工作的，应根据委托方要求进行设计调整，不得增加任何费用。</w:t>
      </w:r>
    </w:p>
    <w:p w14:paraId="652AC5E2">
      <w:pPr>
        <w:spacing w:line="540" w:lineRule="exact"/>
        <w:ind w:left="-69" w:leftChars="-33" w:firstLine="460" w:firstLineChars="192"/>
        <w:rPr>
          <w:rFonts w:ascii="宋体" w:hAnsi="宋体"/>
          <w:sz w:val="24"/>
        </w:rPr>
      </w:pPr>
      <w:r>
        <w:rPr>
          <w:rFonts w:hint="eastAsia" w:ascii="宋体" w:hAnsi="宋体"/>
          <w:sz w:val="24"/>
        </w:rPr>
        <w:t>6.1.4委托方应为派赴现场处理有关设计问题的工作人员，提供必要的工作生活及交通等方便条件，但相关费用由设计方自行承担。</w:t>
      </w:r>
    </w:p>
    <w:p w14:paraId="6C06B14B">
      <w:pPr>
        <w:spacing w:line="540" w:lineRule="exact"/>
        <w:ind w:firstLine="0" w:firstLineChars="0"/>
        <w:rPr>
          <w:rFonts w:ascii="宋体" w:hAnsi="宋体"/>
          <w:b/>
          <w:sz w:val="24"/>
        </w:rPr>
      </w:pPr>
      <w:r>
        <w:rPr>
          <w:rFonts w:hint="eastAsia" w:ascii="宋体" w:hAnsi="宋体"/>
          <w:b/>
          <w:sz w:val="24"/>
        </w:rPr>
        <w:t>第七条：设计方责任</w:t>
      </w:r>
    </w:p>
    <w:p w14:paraId="7472F681">
      <w:pPr>
        <w:spacing w:line="540" w:lineRule="exact"/>
        <w:ind w:firstLine="480" w:firstLineChars="200"/>
        <w:rPr>
          <w:rFonts w:ascii="宋体" w:hAnsi="宋体" w:cs="宋体"/>
          <w:kern w:val="50"/>
          <w:sz w:val="24"/>
        </w:rPr>
      </w:pPr>
      <w:r>
        <w:rPr>
          <w:rFonts w:hint="eastAsia" w:ascii="宋体" w:hAnsi="宋体"/>
          <w:sz w:val="24"/>
        </w:rPr>
        <w:t>7.1 设计方应按国家技术规范、标准、规程及委托方提出的设计要求进行工程设计，按合同规定的进度要求提交质量合格的设计资料。</w:t>
      </w:r>
    </w:p>
    <w:p w14:paraId="7F0128A1">
      <w:pPr>
        <w:spacing w:line="540" w:lineRule="exact"/>
        <w:ind w:firstLine="460" w:firstLineChars="192"/>
        <w:rPr>
          <w:rFonts w:ascii="宋体" w:hAnsi="宋体"/>
          <w:sz w:val="24"/>
        </w:rPr>
      </w:pPr>
      <w:r>
        <w:rPr>
          <w:rFonts w:hint="eastAsia" w:ascii="宋体" w:hAnsi="宋体"/>
          <w:sz w:val="24"/>
        </w:rPr>
        <w:t>7.2 设计方采用的主要技术标准是：【现行的</w:t>
      </w:r>
      <w:r>
        <w:rPr>
          <w:rFonts w:ascii="宋体" w:hAnsi="宋体"/>
          <w:sz w:val="24"/>
        </w:rPr>
        <w:t>国家和地方技术规范、标准、规程及委托方提出的设计要求</w:t>
      </w:r>
      <w:r>
        <w:rPr>
          <w:rFonts w:hint="eastAsia" w:ascii="宋体" w:hAnsi="宋体"/>
          <w:sz w:val="24"/>
        </w:rPr>
        <w:t xml:space="preserve">】                          </w:t>
      </w:r>
    </w:p>
    <w:p w14:paraId="2D9866B5">
      <w:pPr>
        <w:spacing w:line="540" w:lineRule="exact"/>
        <w:ind w:firstLine="460" w:firstLineChars="192"/>
        <w:rPr>
          <w:rFonts w:ascii="宋体" w:hAnsi="宋体"/>
          <w:sz w:val="24"/>
        </w:rPr>
      </w:pPr>
      <w:r>
        <w:rPr>
          <w:rFonts w:hint="eastAsia" w:ascii="宋体" w:hAnsi="宋体"/>
          <w:sz w:val="24"/>
        </w:rPr>
        <w:t>7.3 设计合理使用年限为【/】年。</w:t>
      </w:r>
    </w:p>
    <w:p w14:paraId="5E1DA257">
      <w:pPr>
        <w:spacing w:line="540" w:lineRule="exact"/>
        <w:ind w:firstLine="460" w:firstLineChars="192"/>
        <w:rPr>
          <w:rFonts w:ascii="宋体" w:hAnsi="宋体"/>
          <w:sz w:val="24"/>
        </w:rPr>
      </w:pPr>
      <w:r>
        <w:rPr>
          <w:rFonts w:hint="eastAsia" w:ascii="宋体" w:hAnsi="宋体"/>
          <w:sz w:val="24"/>
        </w:rPr>
        <w:t>7.4 设计方按本合同第四条规定的内容、进度向委托方交付资料及文件。</w:t>
      </w:r>
    </w:p>
    <w:p w14:paraId="2D5F808F">
      <w:pPr>
        <w:spacing w:line="540" w:lineRule="exact"/>
        <w:ind w:firstLine="460" w:firstLineChars="192"/>
        <w:rPr>
          <w:rFonts w:ascii="宋体" w:hAnsi="宋体"/>
          <w:sz w:val="24"/>
        </w:rPr>
      </w:pPr>
      <w:r>
        <w:rPr>
          <w:rFonts w:hint="eastAsia" w:ascii="宋体" w:hAnsi="宋体"/>
          <w:sz w:val="24"/>
        </w:rPr>
        <w:t>7.5设计方按合同规定时限交付设计文件，项目开始施工负责向委托方及施工单位进行设计交底、现场施工服务、处理有关设计问题和参加竣工验收。设计方应根据施工图无偿配合委托方对施工图进行技术交底及正常范围内的技术指导。</w:t>
      </w:r>
    </w:p>
    <w:p w14:paraId="6275E299">
      <w:pPr>
        <w:spacing w:line="540" w:lineRule="exact"/>
        <w:ind w:firstLine="460" w:firstLineChars="192"/>
        <w:rPr>
          <w:rFonts w:hint="eastAsia" w:ascii="宋体" w:hAnsi="宋体"/>
          <w:sz w:val="24"/>
        </w:rPr>
      </w:pPr>
      <w:r>
        <w:rPr>
          <w:rFonts w:hint="eastAsia" w:ascii="宋体" w:hAnsi="宋体"/>
          <w:sz w:val="24"/>
        </w:rPr>
        <w:t>7.6 设计方应保护委托方的知识产权，不得向第三人泄露、转让委托方提交的产品图纸等技术经济资料。如发生以上情况，委托方有权要求设计方支付合同总价款【10】%的违约金。</w:t>
      </w:r>
    </w:p>
    <w:p w14:paraId="286BADB3">
      <w:pPr>
        <w:pStyle w:val="17"/>
        <w:ind w:left="0" w:leftChars="0" w:firstLine="480" w:firstLineChars="200"/>
        <w:rPr>
          <w:rFonts w:hint="default" w:eastAsia="宋体"/>
          <w:lang w:val="en-US" w:eastAsia="zh-CN"/>
        </w:rPr>
      </w:pPr>
      <w:r>
        <w:rPr>
          <w:rFonts w:hint="eastAsia" w:ascii="宋体" w:hAnsi="宋体"/>
          <w:sz w:val="24"/>
          <w:lang w:val="en-US" w:eastAsia="zh-CN"/>
        </w:rPr>
        <w:t>7.7双方对合同内容及设计过程中获悉的对方商业秘密保密，保密期限永久有效，不因主合同的失效而丧失效力。</w:t>
      </w:r>
    </w:p>
    <w:p w14:paraId="11CA1737">
      <w:pPr>
        <w:spacing w:line="540" w:lineRule="exact"/>
        <w:ind w:firstLine="480" w:firstLineChars="200"/>
        <w:rPr>
          <w:rFonts w:ascii="宋体" w:hAnsi="宋体"/>
          <w:sz w:val="24"/>
        </w:rPr>
      </w:pPr>
      <w:r>
        <w:rPr>
          <w:rFonts w:hint="eastAsia" w:ascii="宋体" w:hAnsi="宋体"/>
          <w:sz w:val="24"/>
        </w:rPr>
        <w:t>7.8</w:t>
      </w:r>
      <w:r>
        <w:rPr>
          <w:rFonts w:ascii="宋体" w:hAnsi="宋体"/>
          <w:color w:val="000000"/>
          <w:sz w:val="24"/>
        </w:rPr>
        <w:t>设计方负责了解项目当地政府部门对消防、卫生、防疫、交通、环保等方面的要求，</w:t>
      </w:r>
      <w:r>
        <w:rPr>
          <w:rFonts w:hint="eastAsia" w:ascii="宋体" w:hAnsi="宋体"/>
          <w:color w:val="000000"/>
          <w:sz w:val="24"/>
        </w:rPr>
        <w:t>并保证设计成果通过当地政府的消防等审查，</w:t>
      </w:r>
      <w:r>
        <w:rPr>
          <w:rFonts w:ascii="宋体" w:hAnsi="宋体"/>
          <w:color w:val="000000"/>
          <w:sz w:val="24"/>
        </w:rPr>
        <w:t>委托方</w:t>
      </w:r>
      <w:r>
        <w:rPr>
          <w:rFonts w:hint="eastAsia" w:ascii="宋体" w:hAnsi="宋体"/>
          <w:color w:val="000000"/>
          <w:sz w:val="24"/>
        </w:rPr>
        <w:t>同意</w:t>
      </w:r>
      <w:r>
        <w:rPr>
          <w:rFonts w:ascii="宋体" w:hAnsi="宋体"/>
          <w:color w:val="000000"/>
          <w:sz w:val="24"/>
        </w:rPr>
        <w:t>给予必要</w:t>
      </w:r>
      <w:r>
        <w:rPr>
          <w:rFonts w:hint="eastAsia" w:ascii="宋体" w:hAnsi="宋体"/>
          <w:color w:val="000000"/>
          <w:sz w:val="24"/>
        </w:rPr>
        <w:t>的</w:t>
      </w:r>
      <w:r>
        <w:rPr>
          <w:rFonts w:ascii="宋体" w:hAnsi="宋体"/>
          <w:color w:val="000000"/>
          <w:sz w:val="24"/>
        </w:rPr>
        <w:t>协助</w:t>
      </w:r>
      <w:r>
        <w:rPr>
          <w:rFonts w:hint="eastAsia" w:ascii="宋体" w:hAnsi="宋体"/>
          <w:color w:val="000000"/>
          <w:sz w:val="24"/>
        </w:rPr>
        <w:t>。</w:t>
      </w:r>
      <w:r>
        <w:rPr>
          <w:rFonts w:ascii="宋体" w:hAnsi="宋体"/>
          <w:color w:val="000000"/>
          <w:sz w:val="24"/>
        </w:rPr>
        <w:t>设计方所有设计中选用的建材</w:t>
      </w:r>
      <w:r>
        <w:rPr>
          <w:rFonts w:hint="eastAsia" w:ascii="宋体" w:hAnsi="宋体"/>
          <w:color w:val="000000"/>
          <w:sz w:val="24"/>
        </w:rPr>
        <w:t>，</w:t>
      </w:r>
      <w:r>
        <w:rPr>
          <w:rFonts w:ascii="宋体" w:hAnsi="宋体"/>
          <w:color w:val="000000"/>
          <w:sz w:val="24"/>
        </w:rPr>
        <w:t>均应执行并符合内装环境污染控制相关规范</w:t>
      </w:r>
      <w:r>
        <w:rPr>
          <w:rFonts w:hint="eastAsia" w:ascii="宋体" w:hAnsi="宋体"/>
          <w:color w:val="000000"/>
          <w:sz w:val="24"/>
        </w:rPr>
        <w:t>等</w:t>
      </w:r>
      <w:r>
        <w:rPr>
          <w:rFonts w:ascii="宋体" w:hAnsi="宋体"/>
          <w:color w:val="000000"/>
          <w:sz w:val="24"/>
        </w:rPr>
        <w:t>要求</w:t>
      </w:r>
      <w:r>
        <w:rPr>
          <w:rFonts w:hint="eastAsia" w:ascii="宋体" w:hAnsi="宋体"/>
          <w:color w:val="000000"/>
          <w:sz w:val="24"/>
        </w:rPr>
        <w:t>。</w:t>
      </w:r>
    </w:p>
    <w:p w14:paraId="3E183966">
      <w:pPr>
        <w:spacing w:line="540" w:lineRule="exact"/>
        <w:rPr>
          <w:rFonts w:ascii="宋体" w:hAnsi="宋体" w:cs="宋体"/>
          <w:kern w:val="50"/>
          <w:sz w:val="24"/>
        </w:rPr>
      </w:pPr>
      <w:r>
        <w:rPr>
          <w:rFonts w:hint="eastAsia" w:ascii="宋体" w:hAnsi="宋体" w:cs="宋体"/>
          <w:kern w:val="50"/>
          <w:sz w:val="24"/>
        </w:rPr>
        <w:t xml:space="preserve">    7.9所有设计图纸必须符合国家颁发的有关规范、规定（包括但不限于环保、节能设计要求等）。</w:t>
      </w:r>
    </w:p>
    <w:p w14:paraId="3C947117">
      <w:pPr>
        <w:spacing w:line="540" w:lineRule="exact"/>
        <w:ind w:firstLine="470" w:firstLineChars="196"/>
        <w:rPr>
          <w:rFonts w:ascii="宋体" w:hAnsi="宋体"/>
          <w:color w:val="000000"/>
          <w:sz w:val="24"/>
        </w:rPr>
      </w:pPr>
      <w:r>
        <w:rPr>
          <w:rFonts w:hint="eastAsia" w:ascii="宋体" w:hAnsi="宋体" w:cs="宋体"/>
          <w:kern w:val="50"/>
          <w:sz w:val="24"/>
        </w:rPr>
        <w:t>7.10</w:t>
      </w:r>
      <w:r>
        <w:rPr>
          <w:rFonts w:ascii="宋体" w:hAnsi="宋体"/>
          <w:color w:val="000000"/>
          <w:sz w:val="24"/>
        </w:rPr>
        <w:t>设计方因承担本合同项下的工作所需要办理的相关的手续</w:t>
      </w:r>
      <w:r>
        <w:rPr>
          <w:rFonts w:hint="eastAsia" w:ascii="宋体" w:hAnsi="宋体"/>
          <w:color w:val="000000"/>
          <w:sz w:val="24"/>
        </w:rPr>
        <w:t>，</w:t>
      </w:r>
      <w:r>
        <w:rPr>
          <w:rFonts w:ascii="宋体" w:hAnsi="宋体"/>
          <w:color w:val="000000"/>
          <w:sz w:val="24"/>
        </w:rPr>
        <w:t>由设计方自行办理并承担相应费用，且不</w:t>
      </w:r>
      <w:r>
        <w:rPr>
          <w:rFonts w:hint="eastAsia" w:ascii="宋体" w:hAnsi="宋体"/>
          <w:color w:val="000000"/>
          <w:sz w:val="24"/>
        </w:rPr>
        <w:t>得</w:t>
      </w:r>
      <w:r>
        <w:rPr>
          <w:rFonts w:ascii="宋体" w:hAnsi="宋体"/>
          <w:color w:val="000000"/>
          <w:sz w:val="24"/>
        </w:rPr>
        <w:t>影响本合同的执行</w:t>
      </w:r>
      <w:r>
        <w:rPr>
          <w:rFonts w:hint="eastAsia" w:ascii="宋体" w:hAnsi="宋体"/>
          <w:color w:val="000000"/>
          <w:sz w:val="24"/>
        </w:rPr>
        <w:t>。</w:t>
      </w:r>
    </w:p>
    <w:p w14:paraId="07664059">
      <w:pPr>
        <w:spacing w:line="540" w:lineRule="exact"/>
        <w:ind w:firstLine="470" w:firstLineChars="196"/>
        <w:rPr>
          <w:rFonts w:ascii="宋体" w:hAnsi="宋体" w:cs="宋体"/>
          <w:kern w:val="50"/>
          <w:sz w:val="24"/>
        </w:rPr>
      </w:pPr>
      <w:r>
        <w:rPr>
          <w:rFonts w:hint="eastAsia" w:ascii="宋体" w:hAnsi="宋体"/>
          <w:color w:val="000000"/>
          <w:sz w:val="24"/>
        </w:rPr>
        <w:t>7.11</w:t>
      </w:r>
      <w:r>
        <w:rPr>
          <w:rFonts w:ascii="宋体" w:hAnsi="宋体"/>
          <w:color w:val="000000"/>
          <w:sz w:val="24"/>
        </w:rPr>
        <w:t>本工程设计资料及文件中，建筑材料、建筑构配件和设备，设计方不得指定生产厂</w:t>
      </w:r>
      <w:r>
        <w:rPr>
          <w:rFonts w:hint="eastAsia" w:ascii="宋体" w:hAnsi="宋体"/>
          <w:color w:val="000000"/>
          <w:sz w:val="24"/>
        </w:rPr>
        <w:t>家和</w:t>
      </w:r>
      <w:r>
        <w:rPr>
          <w:rFonts w:ascii="宋体" w:hAnsi="宋体"/>
          <w:color w:val="000000"/>
          <w:sz w:val="24"/>
        </w:rPr>
        <w:t>供应商</w:t>
      </w:r>
      <w:r>
        <w:rPr>
          <w:rFonts w:hint="eastAsia" w:ascii="宋体" w:hAnsi="宋体"/>
          <w:color w:val="000000"/>
          <w:sz w:val="24"/>
        </w:rPr>
        <w:t>。</w:t>
      </w:r>
      <w:r>
        <w:rPr>
          <w:rFonts w:ascii="宋体" w:hAnsi="宋体"/>
          <w:color w:val="000000"/>
          <w:sz w:val="24"/>
        </w:rPr>
        <w:t>可能涉及市场独家或垄断性供应、导致价格存在不确定性的，设计方应提前书面告知委托方，否则由此导致成本超出委托方预算而引起的设计修改，委托方不再支付修改费用</w:t>
      </w:r>
      <w:r>
        <w:rPr>
          <w:rFonts w:hint="eastAsia" w:ascii="宋体" w:hAnsi="宋体"/>
          <w:color w:val="000000"/>
          <w:sz w:val="24"/>
        </w:rPr>
        <w:t>，设计方设计时限不予顺延。</w:t>
      </w:r>
      <w:r>
        <w:rPr>
          <w:rFonts w:ascii="宋体" w:hAnsi="宋体"/>
          <w:color w:val="000000"/>
          <w:sz w:val="24"/>
        </w:rPr>
        <w:t>如给委托方造成损失的，设计方应予赔偿</w:t>
      </w:r>
      <w:r>
        <w:rPr>
          <w:rFonts w:hint="eastAsia" w:ascii="宋体" w:hAnsi="宋体"/>
          <w:color w:val="000000"/>
          <w:sz w:val="24"/>
        </w:rPr>
        <w:t>委托方全部损失</w:t>
      </w:r>
      <w:r>
        <w:rPr>
          <w:rFonts w:hint="eastAsia" w:ascii="宋体" w:hAnsi="宋体"/>
          <w:sz w:val="24"/>
        </w:rPr>
        <w:t>。</w:t>
      </w:r>
    </w:p>
    <w:p w14:paraId="50448489">
      <w:pPr>
        <w:spacing w:line="540" w:lineRule="exact"/>
        <w:ind w:firstLine="470" w:firstLineChars="196"/>
        <w:rPr>
          <w:rFonts w:ascii="宋体" w:hAnsi="宋体"/>
          <w:sz w:val="24"/>
        </w:rPr>
      </w:pPr>
      <w:r>
        <w:rPr>
          <w:rFonts w:hint="eastAsia" w:ascii="宋体" w:hAnsi="宋体" w:cs="宋体"/>
          <w:kern w:val="50"/>
          <w:sz w:val="24"/>
        </w:rPr>
        <w:t>7.12设计方应确保其提供给委托方的设计成果及相关资料不存在任何的知识产权（包括但不限于著作权、专利权及商标权等）纠纷和争议。否则，设计方应当赔偿委托方因此遭受的全部损失。设计方除依法保留备份存档外，不得再留存任何副本。未经委托方事先书面许可，设计方不得将该设计成果应用于其他项目或非为本合同目的进行利用，</w:t>
      </w:r>
      <w:r>
        <w:rPr>
          <w:rFonts w:hint="eastAsia" w:ascii="宋体" w:hAnsi="宋体"/>
          <w:color w:val="000000"/>
          <w:sz w:val="24"/>
        </w:rPr>
        <w:t>出现此款情形</w:t>
      </w:r>
      <w:r>
        <w:rPr>
          <w:rFonts w:hint="eastAsia" w:ascii="宋体" w:hAnsi="宋体" w:cs="宋体"/>
          <w:kern w:val="50"/>
          <w:sz w:val="24"/>
        </w:rPr>
        <w:t>，委托方有权要求设计方停止利用，且设计方应当向委托方支付</w:t>
      </w:r>
      <w:r>
        <w:rPr>
          <w:rFonts w:hint="eastAsia" w:ascii="宋体" w:hAnsi="宋体"/>
          <w:color w:val="000000"/>
          <w:sz w:val="24"/>
        </w:rPr>
        <w:t>本合同总价款30%的</w:t>
      </w:r>
      <w:r>
        <w:rPr>
          <w:rFonts w:hint="eastAsia" w:ascii="宋体" w:hAnsi="宋体" w:cs="宋体"/>
          <w:kern w:val="50"/>
          <w:sz w:val="24"/>
        </w:rPr>
        <w:t>违约金及赔偿损失。</w:t>
      </w:r>
    </w:p>
    <w:p w14:paraId="16F9D8E3">
      <w:pPr>
        <w:spacing w:line="540" w:lineRule="exact"/>
        <w:ind w:firstLine="460" w:firstLineChars="192"/>
        <w:rPr>
          <w:rFonts w:ascii="宋体" w:hAnsi="宋体"/>
          <w:sz w:val="24"/>
        </w:rPr>
      </w:pPr>
      <w:r>
        <w:rPr>
          <w:rFonts w:hint="eastAsia" w:ascii="宋体" w:hAnsi="宋体"/>
          <w:sz w:val="24"/>
        </w:rPr>
        <w:t>7.13如委托方认为设计方为本项目委派的设计方</w:t>
      </w:r>
      <w:r>
        <w:rPr>
          <w:rFonts w:ascii="宋体" w:hAnsi="宋体"/>
          <w:sz w:val="24"/>
        </w:rPr>
        <w:t>成</w:t>
      </w:r>
      <w:r>
        <w:rPr>
          <w:rFonts w:hint="eastAsia" w:ascii="宋体" w:hAnsi="宋体"/>
          <w:sz w:val="24"/>
        </w:rPr>
        <w:t>员（设计方</w:t>
      </w:r>
      <w:r>
        <w:rPr>
          <w:rFonts w:ascii="宋体" w:hAnsi="宋体"/>
          <w:sz w:val="24"/>
        </w:rPr>
        <w:t>成</w:t>
      </w:r>
      <w:r>
        <w:rPr>
          <w:rFonts w:hint="eastAsia" w:ascii="宋体" w:hAnsi="宋体"/>
          <w:sz w:val="24"/>
        </w:rPr>
        <w:t>员组成详见附件2）不符合要求的，则设计方应无条件更换该人员；设计方未经委托方书面同意不得擅自变更设计团队人员。如设计方不按照委托方要求变更或者擅自变更人员的，设计方应向委托方支付合同总价30%的违约金，同时，委托方有权解除本合同。</w:t>
      </w:r>
    </w:p>
    <w:p w14:paraId="377363DD">
      <w:pPr>
        <w:spacing w:line="540" w:lineRule="exact"/>
        <w:ind w:left="896" w:leftChars="203" w:hanging="470" w:hangingChars="196"/>
        <w:rPr>
          <w:rFonts w:ascii="宋体" w:hAnsi="宋体"/>
          <w:sz w:val="24"/>
        </w:rPr>
      </w:pPr>
      <w:r>
        <w:rPr>
          <w:rFonts w:hint="eastAsia" w:ascii="宋体" w:hAnsi="宋体"/>
          <w:sz w:val="24"/>
        </w:rPr>
        <w:t>7.14设计配合：</w:t>
      </w:r>
    </w:p>
    <w:p w14:paraId="75BC9D4D">
      <w:pPr>
        <w:widowControl/>
        <w:autoSpaceDE w:val="0"/>
        <w:autoSpaceDN w:val="0"/>
        <w:spacing w:line="540" w:lineRule="exact"/>
        <w:ind w:firstLine="480" w:firstLineChars="200"/>
        <w:textAlignment w:val="bottom"/>
        <w:rPr>
          <w:rFonts w:ascii="宋体" w:hAnsi="宋体"/>
          <w:sz w:val="24"/>
        </w:rPr>
      </w:pPr>
      <w:r>
        <w:rPr>
          <w:rFonts w:hint="eastAsia" w:ascii="宋体" w:hAnsi="宋体"/>
          <w:sz w:val="24"/>
        </w:rPr>
        <w:t>（1）协助其他设计公司的设计，及时向该设计公司提供设计所需要的图纸及资料，协助委托方对其他设计公司设计的图纸进行审核与反馈，并提出修改建议。</w:t>
      </w:r>
    </w:p>
    <w:p w14:paraId="3BF17FA7">
      <w:pPr>
        <w:spacing w:line="540" w:lineRule="exact"/>
        <w:rPr>
          <w:rFonts w:ascii="宋体" w:hAnsi="宋体"/>
          <w:b/>
          <w:sz w:val="24"/>
        </w:rPr>
      </w:pPr>
      <w:r>
        <w:rPr>
          <w:rFonts w:hint="eastAsia" w:ascii="宋体" w:hAnsi="宋体"/>
          <w:b/>
          <w:sz w:val="24"/>
        </w:rPr>
        <w:t>第八条：违约责任</w:t>
      </w:r>
    </w:p>
    <w:p w14:paraId="096BB785">
      <w:pPr>
        <w:spacing w:line="540" w:lineRule="exact"/>
        <w:ind w:firstLine="408" w:firstLineChars="170"/>
        <w:rPr>
          <w:rFonts w:ascii="宋体" w:hAnsi="宋体"/>
          <w:sz w:val="24"/>
        </w:rPr>
      </w:pPr>
      <w:r>
        <w:rPr>
          <w:rFonts w:hint="eastAsia" w:ascii="宋体" w:hAnsi="宋体"/>
          <w:bCs/>
          <w:sz w:val="24"/>
        </w:rPr>
        <w:t xml:space="preserve">8.1 </w:t>
      </w:r>
      <w:r>
        <w:rPr>
          <w:rFonts w:hint="eastAsia" w:ascii="宋体" w:hAnsi="宋体"/>
          <w:sz w:val="24"/>
        </w:rPr>
        <w:t>在合同履行期间，委托方有权</w:t>
      </w:r>
      <w:r>
        <w:rPr>
          <w:rFonts w:hint="eastAsia" w:ascii="宋体" w:hAnsi="宋体"/>
          <w:sz w:val="24"/>
          <w:lang w:val="en-US" w:eastAsia="zh-CN"/>
        </w:rPr>
        <w:t>单方</w:t>
      </w:r>
      <w:r>
        <w:rPr>
          <w:rFonts w:hint="eastAsia" w:ascii="宋体" w:hAnsi="宋体"/>
          <w:sz w:val="24"/>
        </w:rPr>
        <w:t>要求终止或解除合同</w:t>
      </w:r>
      <w:r>
        <w:rPr>
          <w:rFonts w:hint="eastAsia" w:ascii="宋体" w:hAnsi="宋体"/>
          <w:sz w:val="24"/>
          <w:lang w:eastAsia="zh-CN"/>
        </w:rPr>
        <w:t>。</w:t>
      </w:r>
      <w:r>
        <w:rPr>
          <w:rFonts w:hint="eastAsia" w:ascii="宋体" w:hAnsi="宋体"/>
          <w:sz w:val="24"/>
        </w:rPr>
        <w:t>设计方未开始设计工作的，设计方应退还委托方已付全部费用</w:t>
      </w:r>
      <w:r>
        <w:rPr>
          <w:rFonts w:hint="eastAsia" w:ascii="宋体" w:hAnsi="宋体"/>
          <w:sz w:val="24"/>
          <w:lang w:eastAsia="zh-CN"/>
        </w:rPr>
        <w:t>；</w:t>
      </w:r>
      <w:r>
        <w:rPr>
          <w:rFonts w:hint="eastAsia" w:ascii="宋体" w:hAnsi="宋体"/>
          <w:sz w:val="24"/>
        </w:rPr>
        <w:t>设计方已开始工作的，委托方按设计方实际工作量结算设计费，不承担任何其他责任。委托方已付费用高于实际工作量设计费的，设计方应及时退还。</w:t>
      </w:r>
    </w:p>
    <w:p w14:paraId="2DD0422C">
      <w:pPr>
        <w:spacing w:line="540" w:lineRule="exact"/>
        <w:ind w:firstLine="408" w:firstLineChars="170"/>
        <w:rPr>
          <w:rFonts w:ascii="宋体" w:hAnsi="宋体"/>
          <w:sz w:val="24"/>
        </w:rPr>
      </w:pPr>
      <w:r>
        <w:rPr>
          <w:rFonts w:hint="eastAsia" w:ascii="宋体" w:hAnsi="宋体"/>
          <w:bCs/>
          <w:sz w:val="24"/>
        </w:rPr>
        <w:t xml:space="preserve">8.2 </w:t>
      </w:r>
      <w:r>
        <w:rPr>
          <w:rFonts w:hint="eastAsia" w:ascii="宋体" w:hAnsi="宋体"/>
          <w:sz w:val="24"/>
        </w:rPr>
        <w:t>委托方如逾期付款经设计方书面催告后30日仍未付款的，每逾期一天，应以应付未付金额按照中国人民银行同期存款利率支付利息</w:t>
      </w:r>
      <w:r>
        <w:rPr>
          <w:rFonts w:hint="eastAsia" w:ascii="宋体" w:hAnsi="宋体"/>
          <w:sz w:val="24"/>
          <w:lang w:eastAsia="zh-CN"/>
        </w:rPr>
        <w:t>，委托方不再另行支付违约金</w:t>
      </w:r>
      <w:r>
        <w:rPr>
          <w:rFonts w:hint="eastAsia" w:ascii="宋体" w:hAnsi="宋体"/>
          <w:sz w:val="24"/>
        </w:rPr>
        <w:t>。</w:t>
      </w:r>
    </w:p>
    <w:p w14:paraId="492B2706">
      <w:pPr>
        <w:spacing w:line="540" w:lineRule="exact"/>
        <w:ind w:firstLine="480" w:firstLineChars="200"/>
        <w:rPr>
          <w:rFonts w:ascii="宋体" w:hAnsi="宋体"/>
          <w:sz w:val="24"/>
        </w:rPr>
      </w:pPr>
      <w:r>
        <w:rPr>
          <w:rFonts w:hint="eastAsia" w:ascii="宋体" w:hAnsi="宋体"/>
          <w:bCs/>
          <w:sz w:val="24"/>
        </w:rPr>
        <w:t xml:space="preserve">8.3 </w:t>
      </w:r>
      <w:r>
        <w:rPr>
          <w:rFonts w:hint="eastAsia" w:ascii="宋体" w:hAnsi="宋体"/>
          <w:sz w:val="24"/>
        </w:rPr>
        <w:t>设计方对设计资料及文件出现的遗漏或错误负责修改或补充。设计方于任何阶段提供的设计方案、施工图纸不能满足委托方需要的，设计方应进行</w:t>
      </w:r>
      <w:r>
        <w:rPr>
          <w:rFonts w:hint="eastAsia" w:ascii="宋体" w:hAnsi="宋体"/>
          <w:sz w:val="24"/>
          <w:lang w:val="en-US" w:eastAsia="zh-CN"/>
        </w:rPr>
        <w:t>免费</w:t>
      </w:r>
      <w:r>
        <w:rPr>
          <w:rFonts w:hint="eastAsia" w:ascii="宋体" w:hAnsi="宋体"/>
          <w:sz w:val="24"/>
        </w:rPr>
        <w:t>修改直至委托方认可，且设计交付时间不予顺延。由于设计方错误造成工程质量事故损失，由设计方承担赔偿责任。</w:t>
      </w:r>
    </w:p>
    <w:p w14:paraId="0BE25581">
      <w:pPr>
        <w:pStyle w:val="5"/>
        <w:widowControl/>
        <w:shd w:val="clear" w:color="auto" w:fill="FFFFFF"/>
        <w:spacing w:before="0" w:beforeAutospacing="0" w:after="0" w:afterAutospacing="0" w:line="540" w:lineRule="exact"/>
        <w:ind w:firstLine="408" w:firstLineChars="170"/>
        <w:jc w:val="both"/>
        <w:rPr>
          <w:rFonts w:hint="default" w:cs="微软雅黑"/>
          <w:color w:val="111F2C"/>
        </w:rPr>
      </w:pPr>
      <w:r>
        <w:rPr>
          <w:b w:val="0"/>
        </w:rPr>
        <w:t>8.4</w:t>
      </w:r>
      <w:r>
        <w:rPr>
          <w:b w:val="0"/>
          <w:kern w:val="2"/>
        </w:rPr>
        <w:t xml:space="preserve"> 由于设计方自身原因，延误了按本合同第四条规定的设计资料及设计文件的交付时间，每延误一天，应减收该项目应收设计费的【0.2】%。延误超过【7】天，委托方有权</w:t>
      </w:r>
      <w:r>
        <w:rPr>
          <w:rFonts w:hint="eastAsia"/>
          <w:b w:val="0"/>
          <w:kern w:val="2"/>
          <w:lang w:val="en-US" w:eastAsia="zh-CN"/>
        </w:rPr>
        <w:t>单方</w:t>
      </w:r>
      <w:r>
        <w:rPr>
          <w:b w:val="0"/>
          <w:kern w:val="2"/>
        </w:rPr>
        <w:t>解除或终止合同，不再支付任何付款项，并由设计方向委托方按合同总价款【10】%支付违约金，委托方已付款项设计方应予以退还。</w:t>
      </w:r>
    </w:p>
    <w:p w14:paraId="23C5824D">
      <w:pPr>
        <w:spacing w:line="540" w:lineRule="exact"/>
        <w:ind w:firstLine="408" w:firstLineChars="170"/>
        <w:rPr>
          <w:rFonts w:ascii="宋体" w:hAnsi="宋体"/>
          <w:sz w:val="24"/>
        </w:rPr>
      </w:pPr>
      <w:r>
        <w:rPr>
          <w:rFonts w:hint="eastAsia" w:ascii="宋体" w:hAnsi="宋体"/>
          <w:bCs/>
          <w:sz w:val="24"/>
        </w:rPr>
        <w:t xml:space="preserve">8.5 </w:t>
      </w:r>
      <w:r>
        <w:rPr>
          <w:rFonts w:hint="eastAsia" w:ascii="宋体" w:hAnsi="宋体"/>
          <w:sz w:val="24"/>
        </w:rPr>
        <w:t>合同生效后，设计方要求终止或解除合同，委托方未开始提交相关资料及文件的，设计方应退还预付款并承担合同总价款【10】%违约金；委托方已提交相关资料及文件的，设计方应除退还委托方已付费用外，应按照合同总价款的【</w:t>
      </w:r>
      <w:r>
        <w:rPr>
          <w:rFonts w:hint="eastAsia" w:ascii="宋体" w:hAnsi="宋体"/>
          <w:sz w:val="24"/>
          <w:lang w:val="en-US" w:eastAsia="zh-CN"/>
        </w:rPr>
        <w:t>20</w:t>
      </w:r>
      <w:r>
        <w:rPr>
          <w:rFonts w:hint="eastAsia" w:ascii="宋体" w:hAnsi="宋体"/>
          <w:sz w:val="24"/>
        </w:rPr>
        <w:t>】%向委托方支付违约金，造成委托方损失的，应承担赔偿责任。</w:t>
      </w:r>
    </w:p>
    <w:p w14:paraId="6D60F37E">
      <w:pPr>
        <w:spacing w:line="540" w:lineRule="exact"/>
        <w:ind w:firstLine="480" w:firstLineChars="200"/>
        <w:rPr>
          <w:rFonts w:ascii="宋体" w:hAnsi="宋体"/>
          <w:color w:val="auto"/>
          <w:sz w:val="24"/>
        </w:rPr>
      </w:pPr>
      <w:r>
        <w:rPr>
          <w:rFonts w:hint="eastAsia" w:ascii="宋体" w:hAnsi="宋体"/>
          <w:color w:val="auto"/>
          <w:sz w:val="24"/>
        </w:rPr>
        <w:t>8.6本合同签订后，如因政府行为、市场变化等原因导致本项目最终无法推进、被终止、被暂停或者合作关系解除的，委托方有权单方解除本合同，且不承担违约责任；对于设计方已提交委托方签收并验收合格的工作成果（含电子邮箱以及微信号送达），委托方需按本合同约定支付相应费用。除此之外，委托方不承担其它费用及违约责任。</w:t>
      </w:r>
    </w:p>
    <w:p w14:paraId="2DE4025C">
      <w:pPr>
        <w:spacing w:line="540" w:lineRule="exact"/>
        <w:ind w:firstLine="480" w:firstLineChars="200"/>
        <w:rPr>
          <w:rFonts w:ascii="宋体" w:hAnsi="宋体"/>
          <w:sz w:val="24"/>
        </w:rPr>
      </w:pPr>
      <w:r>
        <w:rPr>
          <w:rFonts w:hint="eastAsia" w:ascii="宋体" w:hAnsi="宋体"/>
          <w:sz w:val="24"/>
        </w:rPr>
        <w:t>8.7因设计方违约导致发生诉讼或仲裁等，委托方为此支出的诉讼费用、保全费用、保全担保费、律师费、差旅费等一切费用均由设计方承担。</w:t>
      </w:r>
    </w:p>
    <w:p w14:paraId="0689CBD6">
      <w:pPr>
        <w:pStyle w:val="5"/>
        <w:widowControl/>
        <w:shd w:val="clear" w:color="auto" w:fill="FFFFFF"/>
        <w:spacing w:before="0" w:beforeAutospacing="0" w:after="0" w:afterAutospacing="0" w:line="540" w:lineRule="exact"/>
        <w:ind w:firstLine="480" w:firstLineChars="200"/>
        <w:jc w:val="both"/>
        <w:rPr>
          <w:rFonts w:hint="default"/>
        </w:rPr>
      </w:pPr>
      <w:r>
        <w:rPr>
          <w:b w:val="0"/>
        </w:rPr>
        <w:t>8.8</w:t>
      </w:r>
      <w:r>
        <w:rPr>
          <w:b w:val="0"/>
          <w:kern w:val="2"/>
        </w:rPr>
        <w:t>本合同设计方应支付的违约金/赔偿金及造成委托方的全部损失等，委托方有权从应支付给设计方的任何费用中（包括但不限于本合同）直接扣除。</w:t>
      </w:r>
    </w:p>
    <w:p w14:paraId="2E456E4D">
      <w:pPr>
        <w:spacing w:line="540" w:lineRule="exact"/>
        <w:ind w:firstLine="482" w:firstLineChars="200"/>
        <w:rPr>
          <w:rFonts w:ascii="宋体" w:hAnsi="宋体"/>
          <w:b/>
          <w:sz w:val="24"/>
        </w:rPr>
      </w:pPr>
      <w:r>
        <w:rPr>
          <w:rFonts w:hint="eastAsia" w:ascii="宋体" w:hAnsi="宋体"/>
          <w:b/>
          <w:sz w:val="24"/>
        </w:rPr>
        <w:t>第九条：其他</w:t>
      </w:r>
    </w:p>
    <w:p w14:paraId="11486964">
      <w:pPr>
        <w:spacing w:line="540" w:lineRule="exact"/>
        <w:ind w:left="-69" w:leftChars="-33" w:firstLine="460" w:firstLineChars="192"/>
        <w:rPr>
          <w:rFonts w:ascii="宋体" w:hAnsi="宋体"/>
          <w:sz w:val="24"/>
        </w:rPr>
      </w:pPr>
      <w:r>
        <w:rPr>
          <w:rFonts w:hint="eastAsia" w:ascii="宋体" w:hAnsi="宋体"/>
          <w:sz w:val="24"/>
        </w:rPr>
        <w:t>9.1委托方要求设计方交付的设计文件份数超过约定的，设计方可另行收费。</w:t>
      </w:r>
    </w:p>
    <w:p w14:paraId="012AC83C">
      <w:pPr>
        <w:spacing w:line="540" w:lineRule="exact"/>
        <w:ind w:left="50" w:leftChars="24" w:firstLine="360" w:firstLineChars="150"/>
        <w:rPr>
          <w:rFonts w:ascii="宋体" w:hAnsi="宋体"/>
          <w:sz w:val="24"/>
        </w:rPr>
      </w:pPr>
      <w:r>
        <w:rPr>
          <w:rFonts w:hint="eastAsia" w:ascii="宋体" w:hAnsi="宋体"/>
          <w:sz w:val="24"/>
        </w:rPr>
        <w:t>9.</w:t>
      </w:r>
      <w:r>
        <w:rPr>
          <w:rFonts w:ascii="宋体" w:hAnsi="宋体"/>
          <w:sz w:val="24"/>
        </w:rPr>
        <w:t>2</w:t>
      </w:r>
      <w:r>
        <w:rPr>
          <w:rFonts w:hint="eastAsia" w:ascii="宋体" w:hAnsi="宋体"/>
          <w:sz w:val="24"/>
        </w:rPr>
        <w:t>设计方指派人员往来项目现场的交通费、住宿费等一切费用已包含在设计费中，委托方不再另行支付。</w:t>
      </w:r>
    </w:p>
    <w:p w14:paraId="52AB493D">
      <w:pPr>
        <w:spacing w:line="540" w:lineRule="exact"/>
        <w:ind w:left="50" w:leftChars="24" w:firstLine="360" w:firstLineChars="150"/>
        <w:rPr>
          <w:rFonts w:ascii="宋体" w:hAnsi="宋体"/>
          <w:sz w:val="24"/>
        </w:rPr>
      </w:pPr>
      <w:r>
        <w:rPr>
          <w:rFonts w:hint="eastAsia" w:ascii="宋体" w:hAnsi="宋体"/>
          <w:sz w:val="24"/>
        </w:rPr>
        <w:t>9.3设计方有义务派人参加委托方组织的图纸会审、图纸交底会议并及时解决问题。设计方有义务派人参加各专业分项设计接口讨论会，并按要求提条件，对图纸进行审查并解决问题；否则每缺席一次按照合同</w:t>
      </w:r>
      <w:r>
        <w:rPr>
          <w:rFonts w:hint="eastAsia" w:ascii="宋体" w:hAnsi="宋体"/>
          <w:sz w:val="24"/>
          <w:lang w:val="en-US" w:eastAsia="zh-CN"/>
        </w:rPr>
        <w:t>总价款</w:t>
      </w:r>
      <w:r>
        <w:rPr>
          <w:rFonts w:hint="eastAsia" w:ascii="宋体" w:hAnsi="宋体"/>
          <w:sz w:val="24"/>
        </w:rPr>
        <w:t>的</w:t>
      </w:r>
      <w:r>
        <w:rPr>
          <w:rFonts w:hint="eastAsia" w:ascii="宋体" w:hAnsi="宋体"/>
          <w:sz w:val="24"/>
          <w:lang w:val="en-US" w:eastAsia="zh-CN"/>
        </w:rPr>
        <w:t>5</w:t>
      </w:r>
      <w:r>
        <w:rPr>
          <w:rFonts w:hint="eastAsia" w:ascii="宋体" w:hAnsi="宋体"/>
          <w:sz w:val="24"/>
        </w:rPr>
        <w:t>%向委托方支付违约金。设计方超过2次未参会的，委托方有权</w:t>
      </w:r>
      <w:r>
        <w:rPr>
          <w:rFonts w:hint="eastAsia" w:ascii="宋体" w:hAnsi="宋体"/>
          <w:sz w:val="24"/>
          <w:lang w:val="en-US" w:eastAsia="zh-CN"/>
        </w:rPr>
        <w:t>单方</w:t>
      </w:r>
      <w:r>
        <w:rPr>
          <w:rFonts w:hint="eastAsia" w:ascii="宋体" w:hAnsi="宋体"/>
          <w:sz w:val="24"/>
        </w:rPr>
        <w:t>解除本合同，已付设计费应返还委托方，设计方还应支付合同总价10%的违约金。</w:t>
      </w:r>
    </w:p>
    <w:p w14:paraId="721453B8">
      <w:pPr>
        <w:spacing w:line="540" w:lineRule="exact"/>
        <w:ind w:left="897" w:leftChars="250" w:hanging="372" w:hangingChars="155"/>
        <w:rPr>
          <w:rFonts w:ascii="宋体" w:hAnsi="宋体"/>
          <w:sz w:val="24"/>
        </w:rPr>
      </w:pPr>
      <w:r>
        <w:rPr>
          <w:rFonts w:hint="eastAsia" w:ascii="宋体" w:hAnsi="宋体"/>
          <w:sz w:val="24"/>
        </w:rPr>
        <w:t>9.4设计成果的所有权</w:t>
      </w:r>
    </w:p>
    <w:p w14:paraId="3FE3CAEA">
      <w:pPr>
        <w:spacing w:line="540" w:lineRule="exact"/>
        <w:ind w:left="-2" w:leftChars="-1" w:firstLine="480" w:firstLineChars="200"/>
        <w:rPr>
          <w:rFonts w:ascii="宋体" w:hAnsi="宋体"/>
          <w:sz w:val="24"/>
        </w:rPr>
      </w:pPr>
      <w:r>
        <w:rPr>
          <w:rFonts w:hint="eastAsia" w:ascii="宋体" w:hAnsi="宋体"/>
          <w:sz w:val="24"/>
        </w:rPr>
        <w:t>设计成果知识产权（版权）归委托方所有，</w:t>
      </w:r>
      <w:r>
        <w:rPr>
          <w:rFonts w:hint="eastAsia" w:ascii="宋体" w:hAnsi="宋体"/>
          <w:color w:val="000000"/>
          <w:sz w:val="24"/>
        </w:rPr>
        <w:t>委托方有权对设计成果公开展示，并通过传播媒介、专业杂志、书刊或其它形式介绍；委托方有权将设计成果用于产品推介、广告；所有展示、推介、广告均不须再向设计方支付费用，设计单位不得干涉</w:t>
      </w:r>
      <w:r>
        <w:rPr>
          <w:rFonts w:hint="eastAsia" w:ascii="宋体" w:hAnsi="宋体"/>
          <w:sz w:val="24"/>
        </w:rPr>
        <w:t>；本合同内设计方成果提交委托方后，经委托方书面同意，设计方可以发明人/作者的名义在学术研究领域发表、申报评奖；</w:t>
      </w:r>
    </w:p>
    <w:p w14:paraId="45486C21">
      <w:pPr>
        <w:spacing w:line="540" w:lineRule="exact"/>
        <w:ind w:firstLine="480" w:firstLineChars="200"/>
        <w:rPr>
          <w:rFonts w:ascii="宋体" w:hAnsi="宋体"/>
          <w:sz w:val="24"/>
        </w:rPr>
      </w:pPr>
      <w:r>
        <w:rPr>
          <w:rFonts w:hint="eastAsia" w:ascii="宋体" w:hAnsi="宋体"/>
          <w:sz w:val="24"/>
        </w:rPr>
        <w:t>9.5本合同在履行过程中发生的争议，双方应及时协商解决。如双方协商未成，双方一致同意将争议提交委托方</w:t>
      </w:r>
      <w:r>
        <w:rPr>
          <w:rFonts w:hint="eastAsia" w:ascii="宋体" w:hAnsi="宋体"/>
          <w:sz w:val="24"/>
          <w:lang w:val="en-US" w:eastAsia="zh-CN"/>
        </w:rPr>
        <w:t>工程</w:t>
      </w:r>
      <w:r>
        <w:rPr>
          <w:rFonts w:hint="eastAsia" w:ascii="宋体" w:hAnsi="宋体"/>
          <w:sz w:val="24"/>
        </w:rPr>
        <w:t>所在地人民法院诉讼处理。</w:t>
      </w:r>
    </w:p>
    <w:p w14:paraId="38A5839D">
      <w:pPr>
        <w:spacing w:line="540" w:lineRule="exact"/>
        <w:ind w:firstLine="480" w:firstLineChars="200"/>
        <w:rPr>
          <w:rFonts w:ascii="宋体" w:hAnsi="宋体"/>
          <w:sz w:val="24"/>
        </w:rPr>
      </w:pPr>
      <w:r>
        <w:rPr>
          <w:rFonts w:hint="eastAsia" w:ascii="宋体" w:hAnsi="宋体"/>
          <w:sz w:val="24"/>
        </w:rPr>
        <w:t>9.6因本合同争议引起的纠纷，双方确认可以通过以下任何一种或多种方式送达相关材料，送达时间以如下送达方式中最先送达时间的为准：</w:t>
      </w:r>
    </w:p>
    <w:p w14:paraId="4C96D18F">
      <w:pPr>
        <w:spacing w:line="540" w:lineRule="exact"/>
        <w:ind w:firstLine="482" w:firstLineChars="200"/>
        <w:rPr>
          <w:rFonts w:ascii="宋体" w:hAnsi="宋体"/>
          <w:b/>
          <w:sz w:val="24"/>
        </w:rPr>
      </w:pPr>
      <w:r>
        <w:rPr>
          <w:rFonts w:hint="eastAsia" w:ascii="宋体" w:hAnsi="宋体"/>
          <w:b/>
          <w:sz w:val="24"/>
          <w:lang w:val="en-US" w:eastAsia="zh-CN"/>
        </w:rPr>
        <w:t>9.7 送达地址</w:t>
      </w:r>
      <w:r>
        <w:rPr>
          <w:rFonts w:hint="eastAsia" w:ascii="宋体" w:hAnsi="宋体"/>
          <w:b/>
          <w:sz w:val="24"/>
        </w:rPr>
        <w:t>：</w:t>
      </w:r>
    </w:p>
    <w:p w14:paraId="528DCD26">
      <w:pPr>
        <w:spacing w:line="540" w:lineRule="exact"/>
        <w:ind w:firstLine="460" w:firstLineChars="192"/>
        <w:rPr>
          <w:rFonts w:hint="eastAsia" w:ascii="宋体" w:hAnsi="宋体"/>
          <w:sz w:val="24"/>
        </w:rPr>
      </w:pPr>
      <w:r>
        <w:rPr>
          <w:rFonts w:hint="eastAsia" w:ascii="宋体" w:hAnsi="宋体"/>
          <w:sz w:val="24"/>
        </w:rPr>
        <w:t>1</w:t>
      </w:r>
      <w:r>
        <w:rPr>
          <w:rFonts w:hint="eastAsia" w:ascii="宋体" w:hAnsi="宋体"/>
          <w:sz w:val="24"/>
          <w:lang w:eastAsia="zh-CN"/>
        </w:rPr>
        <w:t>）</w:t>
      </w:r>
      <w:r>
        <w:rPr>
          <w:rFonts w:hint="eastAsia" w:ascii="宋体" w:hAnsi="宋体"/>
          <w:sz w:val="24"/>
        </w:rPr>
        <w:t xml:space="preserve">乙方指定送达地址：【    】联系人： 【   】  联系电话：【   】  微信：【     】  电子邮箱：【     】    </w:t>
      </w:r>
    </w:p>
    <w:p w14:paraId="294CA0AF">
      <w:pPr>
        <w:spacing w:line="540" w:lineRule="exact"/>
        <w:ind w:firstLine="460" w:firstLineChars="192"/>
        <w:rPr>
          <w:rFonts w:hint="eastAsia" w:ascii="宋体" w:hAnsi="宋体"/>
          <w:sz w:val="24"/>
        </w:rPr>
      </w:pPr>
      <w:r>
        <w:rPr>
          <w:rFonts w:hint="eastAsia" w:ascii="宋体" w:hAnsi="宋体"/>
          <w:sz w:val="24"/>
        </w:rPr>
        <w:t>2</w:t>
      </w:r>
      <w:r>
        <w:rPr>
          <w:rFonts w:hint="eastAsia" w:ascii="宋体" w:hAnsi="宋体"/>
          <w:sz w:val="24"/>
          <w:lang w:eastAsia="zh-CN"/>
        </w:rPr>
        <w:t>）</w:t>
      </w:r>
      <w:r>
        <w:rPr>
          <w:rFonts w:hint="eastAsia" w:ascii="宋体" w:hAnsi="宋体"/>
          <w:sz w:val="24"/>
        </w:rPr>
        <w:t>乙方承诺合同中所提供的联系地址、电话等真实有效，且所列联系地址系有效送达地址；如果变动须三日内书面通知甲方；若因乙方提供地址有误、变更后未及时通知或未及时拿取信函，导致的责任，须由乙方自行承担。</w:t>
      </w:r>
    </w:p>
    <w:p w14:paraId="2238A32B">
      <w:pPr>
        <w:spacing w:line="540" w:lineRule="exact"/>
        <w:ind w:firstLine="460" w:firstLineChars="192"/>
        <w:rPr>
          <w:rFonts w:hint="eastAsia" w:ascii="宋体" w:hAnsi="宋体"/>
          <w:sz w:val="24"/>
        </w:rPr>
      </w:pPr>
      <w:r>
        <w:rPr>
          <w:rFonts w:hint="eastAsia" w:ascii="宋体" w:hAnsi="宋体"/>
          <w:sz w:val="24"/>
        </w:rPr>
        <w:t>3</w:t>
      </w:r>
      <w:r>
        <w:rPr>
          <w:rFonts w:hint="eastAsia" w:ascii="宋体" w:hAnsi="宋体"/>
          <w:sz w:val="24"/>
          <w:lang w:eastAsia="zh-CN"/>
        </w:rPr>
        <w:t>）</w:t>
      </w:r>
      <w:r>
        <w:rPr>
          <w:rFonts w:hint="eastAsia" w:ascii="宋体" w:hAnsi="宋体"/>
          <w:sz w:val="24"/>
        </w:rPr>
        <w:t>乙方确认上述送达地址、联系方式作为相关司法文书的送达地址，可适用于一审、二审、执行、再审、仲裁等各个司法阶段。</w:t>
      </w:r>
    </w:p>
    <w:p w14:paraId="5C6662D1">
      <w:pPr>
        <w:spacing w:line="540" w:lineRule="exact"/>
        <w:ind w:firstLine="460" w:firstLineChars="192"/>
        <w:rPr>
          <w:rFonts w:ascii="宋体" w:hAnsi="宋体"/>
          <w:sz w:val="24"/>
        </w:rPr>
      </w:pPr>
      <w:r>
        <w:rPr>
          <w:rFonts w:hint="eastAsia" w:ascii="宋体" w:hAnsi="宋体"/>
          <w:sz w:val="24"/>
        </w:rPr>
        <w:t>4</w:t>
      </w:r>
      <w:r>
        <w:rPr>
          <w:rFonts w:hint="eastAsia" w:ascii="宋体" w:hAnsi="宋体"/>
          <w:sz w:val="24"/>
          <w:lang w:eastAsia="zh-CN"/>
        </w:rPr>
        <w:t>）</w:t>
      </w:r>
      <w:r>
        <w:rPr>
          <w:rFonts w:hint="eastAsia" w:ascii="宋体" w:hAnsi="宋体"/>
          <w:sz w:val="24"/>
        </w:rPr>
        <w:t>本合同相关通知等文件，如以微信、电子邮件方式送达乙方的，应以文件发出之日视为送达之日；如以挂号信或者特快专递寄出的方式送达，则本市内3个日历天视为送达；其他地区5个日历天视为送达。乙方拒收文件或上述地址无法送达的，视为已送达，由此产生的不利后果由乙方自行承担。9.8本合同未尽事宜，双方可签订补充协议作为附件，补充协议与本合同具有同等效力。</w:t>
      </w:r>
    </w:p>
    <w:p w14:paraId="77996B92">
      <w:pPr>
        <w:spacing w:line="540" w:lineRule="exact"/>
        <w:ind w:firstLine="480" w:firstLineChars="200"/>
        <w:rPr>
          <w:rFonts w:ascii="宋体" w:hAnsi="宋体"/>
          <w:sz w:val="24"/>
        </w:rPr>
      </w:pPr>
      <w:r>
        <w:rPr>
          <w:rFonts w:hint="eastAsia" w:ascii="宋体" w:hAnsi="宋体"/>
          <w:sz w:val="24"/>
          <w:lang w:val="en-US" w:eastAsia="zh-CN"/>
        </w:rPr>
        <w:t>9.8</w:t>
      </w:r>
      <w:r>
        <w:rPr>
          <w:rFonts w:hint="eastAsia" w:ascii="宋体" w:hAnsi="宋体"/>
          <w:bCs/>
          <w:sz w:val="24"/>
        </w:rPr>
        <w:t>本合同自双方签字盖章之日起生效，至双方完全履行完毕本合同约定的全部义务时终止。合同终止后，不影响本合同中关于结算、清理、违约责任等条款的效力。。</w:t>
      </w:r>
    </w:p>
    <w:p w14:paraId="3BD4F4FD">
      <w:pPr>
        <w:spacing w:line="540" w:lineRule="exact"/>
        <w:ind w:firstLine="480" w:firstLineChars="200"/>
        <w:rPr>
          <w:rFonts w:hint="default" w:ascii="宋体" w:hAnsi="宋体" w:eastAsia="宋体"/>
          <w:sz w:val="24"/>
          <w:lang w:val="en-US" w:eastAsia="zh-CN"/>
        </w:rPr>
      </w:pPr>
      <w:r>
        <w:rPr>
          <w:rFonts w:hint="eastAsia" w:ascii="宋体" w:hAnsi="宋体"/>
          <w:bCs/>
          <w:sz w:val="24"/>
          <w:lang w:val="en-US" w:eastAsia="zh-CN"/>
        </w:rPr>
        <w:t>9.9</w:t>
      </w:r>
      <w:r>
        <w:rPr>
          <w:rFonts w:hint="eastAsia" w:ascii="宋体" w:hAnsi="宋体"/>
          <w:bCs/>
          <w:sz w:val="24"/>
        </w:rPr>
        <w:t>本合同</w:t>
      </w:r>
      <w:r>
        <w:rPr>
          <w:rFonts w:ascii="宋体" w:hAnsi="宋体"/>
          <w:bCs/>
          <w:sz w:val="24"/>
        </w:rPr>
        <w:t>一式</w:t>
      </w:r>
      <w:r>
        <w:rPr>
          <w:rFonts w:hint="eastAsia" w:ascii="宋体" w:hAnsi="宋体"/>
          <w:bCs/>
          <w:sz w:val="24"/>
        </w:rPr>
        <w:t>【捌】</w:t>
      </w:r>
      <w:r>
        <w:rPr>
          <w:rFonts w:ascii="宋体" w:hAnsi="宋体"/>
          <w:bCs/>
          <w:sz w:val="24"/>
        </w:rPr>
        <w:t>份</w:t>
      </w:r>
      <w:r>
        <w:rPr>
          <w:rFonts w:hint="eastAsia" w:ascii="宋体" w:hAnsi="宋体"/>
          <w:bCs/>
          <w:sz w:val="24"/>
        </w:rPr>
        <w:t>，委托方【陆】</w:t>
      </w:r>
      <w:r>
        <w:rPr>
          <w:rFonts w:ascii="宋体" w:hAnsi="宋体"/>
          <w:bCs/>
          <w:sz w:val="24"/>
        </w:rPr>
        <w:t>份</w:t>
      </w:r>
      <w:r>
        <w:rPr>
          <w:rFonts w:hint="eastAsia" w:ascii="宋体" w:hAnsi="宋体"/>
          <w:bCs/>
          <w:sz w:val="24"/>
        </w:rPr>
        <w:t>，设计方【贰】</w:t>
      </w:r>
      <w:r>
        <w:rPr>
          <w:rFonts w:ascii="宋体" w:hAnsi="宋体"/>
          <w:bCs/>
          <w:sz w:val="24"/>
        </w:rPr>
        <w:t>份</w:t>
      </w:r>
      <w:r>
        <w:rPr>
          <w:rFonts w:hint="eastAsia" w:ascii="宋体" w:hAnsi="宋体"/>
          <w:bCs/>
          <w:sz w:val="24"/>
        </w:rPr>
        <w:t>，具有同等法律效力。</w:t>
      </w:r>
      <w:r>
        <w:rPr>
          <w:rFonts w:hint="eastAsia" w:ascii="宋体" w:hAnsi="宋体"/>
          <w:bCs/>
          <w:sz w:val="24"/>
          <w:lang w:val="en-US" w:eastAsia="zh-CN"/>
        </w:rPr>
        <w:t>合同各页需加盖双方骑缝章，骑缝章与签字盖章具有同等效力。</w:t>
      </w:r>
    </w:p>
    <w:p w14:paraId="32E63A2A">
      <w:pPr>
        <w:spacing w:line="360" w:lineRule="auto"/>
        <w:ind w:left="5760" w:hanging="5760" w:hangingChars="2400"/>
        <w:rPr>
          <w:rFonts w:ascii="宋体" w:hAnsi="宋体"/>
          <w:bCs/>
          <w:sz w:val="24"/>
        </w:rPr>
      </w:pPr>
      <w:r>
        <w:rPr>
          <w:rFonts w:hint="eastAsia" w:ascii="宋体" w:hAnsi="宋体"/>
          <w:bCs/>
          <w:sz w:val="24"/>
        </w:rPr>
        <w:t>（以下无正文）</w:t>
      </w:r>
    </w:p>
    <w:p w14:paraId="0A599005">
      <w:pPr>
        <w:spacing w:line="360" w:lineRule="auto"/>
        <w:ind w:left="5760" w:hanging="5760" w:hangingChars="2400"/>
        <w:rPr>
          <w:rFonts w:ascii="宋体" w:hAnsi="宋体"/>
          <w:bCs/>
          <w:sz w:val="24"/>
        </w:rPr>
      </w:pPr>
      <w:r>
        <w:rPr>
          <w:rFonts w:hint="eastAsia" w:ascii="宋体" w:hAnsi="宋体"/>
          <w:bCs/>
          <w:sz w:val="24"/>
        </w:rPr>
        <w:t>委托方名称：</w:t>
      </w:r>
      <w:r>
        <w:rPr>
          <w:rFonts w:hint="eastAsia" w:ascii="宋体" w:hAnsi="宋体"/>
          <w:bCs/>
          <w:sz w:val="24"/>
          <w:lang w:val="en-US" w:eastAsia="zh-CN"/>
        </w:rPr>
        <w:t xml:space="preserve">  </w:t>
      </w:r>
      <w:r>
        <w:rPr>
          <w:rFonts w:hint="eastAsia" w:ascii="宋体" w:hAnsi="宋体"/>
          <w:bCs/>
          <w:sz w:val="24"/>
        </w:rPr>
        <w:t xml:space="preserve"> </w:t>
      </w:r>
      <w:r>
        <w:rPr>
          <w:rFonts w:hint="eastAsia" w:ascii="宋体" w:hAnsi="宋体"/>
          <w:bCs/>
          <w:sz w:val="24"/>
          <w:lang w:val="en-US" w:eastAsia="zh-CN"/>
        </w:rPr>
        <w:t xml:space="preserve">                 </w:t>
      </w:r>
      <w:r>
        <w:rPr>
          <w:rFonts w:hint="eastAsia" w:ascii="宋体" w:hAnsi="宋体"/>
          <w:bCs/>
          <w:sz w:val="24"/>
        </w:rPr>
        <w:t xml:space="preserve"> </w:t>
      </w:r>
      <w:r>
        <w:rPr>
          <w:rFonts w:hint="eastAsia" w:ascii="宋体" w:hAnsi="宋体"/>
          <w:bCs/>
          <w:sz w:val="24"/>
          <w:lang w:val="en-US" w:eastAsia="zh-CN"/>
        </w:rPr>
        <w:t xml:space="preserve">  </w:t>
      </w:r>
      <w:r>
        <w:rPr>
          <w:rFonts w:hint="eastAsia" w:ascii="宋体" w:hAnsi="宋体"/>
          <w:bCs/>
          <w:sz w:val="24"/>
        </w:rPr>
        <w:t>设计方名称：</w:t>
      </w:r>
      <w:r>
        <w:rPr>
          <w:rFonts w:hint="eastAsia" w:ascii="宋体" w:hAnsi="宋体"/>
          <w:bCs/>
          <w:sz w:val="24"/>
          <w:lang w:val="en-US" w:eastAsia="zh-CN"/>
        </w:rPr>
        <w:t xml:space="preserve"> </w:t>
      </w:r>
      <w:r>
        <w:rPr>
          <w:rFonts w:hint="eastAsia" w:ascii="宋体" w:hAnsi="宋体"/>
          <w:bCs/>
          <w:sz w:val="24"/>
        </w:rPr>
        <w:t xml:space="preserve"> </w:t>
      </w:r>
    </w:p>
    <w:p w14:paraId="57305E0F">
      <w:pPr>
        <w:spacing w:line="360" w:lineRule="auto"/>
        <w:ind w:firstLine="1440" w:firstLineChars="600"/>
        <w:rPr>
          <w:rFonts w:ascii="宋体" w:hAnsi="宋体"/>
          <w:bCs/>
          <w:sz w:val="24"/>
        </w:rPr>
      </w:pPr>
      <w:r>
        <w:rPr>
          <w:rFonts w:hint="eastAsia" w:ascii="宋体" w:hAnsi="宋体"/>
          <w:bCs/>
          <w:sz w:val="24"/>
        </w:rPr>
        <w:t>（盖章）                                       （盖章）</w:t>
      </w:r>
    </w:p>
    <w:p w14:paraId="1E843824">
      <w:pPr>
        <w:spacing w:line="360" w:lineRule="auto"/>
        <w:rPr>
          <w:rFonts w:ascii="宋体" w:hAnsi="宋体"/>
          <w:bCs/>
          <w:sz w:val="24"/>
        </w:rPr>
      </w:pPr>
      <w:r>
        <w:rPr>
          <w:rFonts w:hint="eastAsia" w:ascii="宋体" w:hAnsi="宋体"/>
          <w:bCs/>
          <w:sz w:val="24"/>
        </w:rPr>
        <w:t xml:space="preserve">法定代表人：                      </w:t>
      </w:r>
      <w:r>
        <w:rPr>
          <w:rFonts w:hint="eastAsia" w:ascii="宋体" w:hAnsi="宋体"/>
          <w:bCs/>
          <w:sz w:val="24"/>
          <w:lang w:val="en-US" w:eastAsia="zh-CN"/>
        </w:rPr>
        <w:t xml:space="preserve"> </w:t>
      </w:r>
      <w:r>
        <w:rPr>
          <w:rFonts w:hint="eastAsia" w:ascii="宋体" w:hAnsi="宋体"/>
          <w:bCs/>
          <w:sz w:val="24"/>
        </w:rPr>
        <w:t>法定代表人：</w:t>
      </w:r>
    </w:p>
    <w:p w14:paraId="107980ED">
      <w:pPr>
        <w:spacing w:line="360" w:lineRule="auto"/>
        <w:rPr>
          <w:rFonts w:ascii="宋体" w:hAnsi="宋体"/>
          <w:bCs/>
          <w:sz w:val="24"/>
        </w:rPr>
      </w:pPr>
      <w:r>
        <w:rPr>
          <w:rFonts w:hint="eastAsia" w:ascii="宋体" w:hAnsi="宋体"/>
          <w:bCs/>
          <w:sz w:val="24"/>
        </w:rPr>
        <w:t xml:space="preserve">联 系 人：                        </w:t>
      </w:r>
      <w:r>
        <w:rPr>
          <w:rFonts w:hint="eastAsia" w:ascii="宋体" w:hAnsi="宋体"/>
          <w:bCs/>
          <w:sz w:val="24"/>
          <w:lang w:val="en-US" w:eastAsia="zh-CN"/>
        </w:rPr>
        <w:t xml:space="preserve"> </w:t>
      </w:r>
      <w:r>
        <w:rPr>
          <w:rFonts w:hint="eastAsia" w:ascii="宋体" w:hAnsi="宋体"/>
          <w:bCs/>
          <w:sz w:val="24"/>
        </w:rPr>
        <w:t>联 系 人：</w:t>
      </w:r>
    </w:p>
    <w:p w14:paraId="62B7DBCA">
      <w:pPr>
        <w:spacing w:line="360" w:lineRule="auto"/>
        <w:ind w:left="4320" w:hanging="4320" w:hangingChars="1800"/>
        <w:rPr>
          <w:rFonts w:ascii="宋体" w:hAnsi="宋体"/>
          <w:sz w:val="24"/>
        </w:rPr>
      </w:pPr>
      <w:r>
        <w:rPr>
          <w:rFonts w:hint="eastAsia" w:ascii="宋体" w:hAnsi="宋体"/>
          <w:bCs/>
          <w:sz w:val="24"/>
        </w:rPr>
        <w:t xml:space="preserve">单位地址：                       </w:t>
      </w:r>
      <w:r>
        <w:rPr>
          <w:rFonts w:hint="eastAsia" w:ascii="宋体" w:hAnsi="宋体"/>
          <w:bCs/>
          <w:sz w:val="24"/>
          <w:lang w:val="en-US" w:eastAsia="zh-CN"/>
        </w:rPr>
        <w:t xml:space="preserve">  </w:t>
      </w:r>
      <w:r>
        <w:rPr>
          <w:rFonts w:hint="eastAsia" w:ascii="宋体" w:hAnsi="宋体"/>
          <w:bCs/>
          <w:sz w:val="24"/>
        </w:rPr>
        <w:t>单位地址：</w:t>
      </w:r>
      <w:r>
        <w:rPr>
          <w:rFonts w:hint="eastAsia" w:ascii="宋体" w:hAnsi="宋体"/>
          <w:bCs/>
          <w:sz w:val="24"/>
          <w:lang w:val="en-US" w:eastAsia="zh-CN"/>
        </w:rPr>
        <w:t xml:space="preserve"> </w:t>
      </w:r>
      <w:r>
        <w:rPr>
          <w:rFonts w:hint="eastAsia" w:ascii="宋体" w:hAnsi="宋体"/>
          <w:bCs/>
          <w:sz w:val="24"/>
        </w:rPr>
        <w:t xml:space="preserve">       </w:t>
      </w:r>
    </w:p>
    <w:p w14:paraId="2F2A850F">
      <w:pPr>
        <w:spacing w:line="360" w:lineRule="auto"/>
        <w:rPr>
          <w:rFonts w:hint="eastAsia" w:ascii="宋体" w:hAnsi="宋体" w:eastAsia="宋体"/>
          <w:bCs/>
          <w:sz w:val="24"/>
          <w:lang w:eastAsia="zh-CN"/>
        </w:rPr>
      </w:pPr>
      <w:r>
        <w:rPr>
          <w:rFonts w:hint="eastAsia" w:ascii="宋体" w:hAnsi="宋体"/>
          <w:bCs/>
          <w:sz w:val="24"/>
        </w:rPr>
        <w:t xml:space="preserve">邮政编号：                        </w:t>
      </w:r>
      <w:r>
        <w:rPr>
          <w:rFonts w:hint="eastAsia" w:ascii="宋体" w:hAnsi="宋体"/>
          <w:bCs/>
          <w:sz w:val="24"/>
          <w:lang w:val="en-US" w:eastAsia="zh-CN"/>
        </w:rPr>
        <w:t xml:space="preserve"> </w:t>
      </w:r>
      <w:r>
        <w:rPr>
          <w:rFonts w:hint="eastAsia" w:ascii="宋体" w:hAnsi="宋体"/>
          <w:bCs/>
          <w:sz w:val="24"/>
        </w:rPr>
        <w:t>邮政编号：</w:t>
      </w:r>
      <w:r>
        <w:rPr>
          <w:rFonts w:hint="eastAsia" w:ascii="宋体" w:hAnsi="宋体"/>
          <w:bCs/>
          <w:sz w:val="24"/>
          <w:lang w:val="en-US" w:eastAsia="zh-CN"/>
        </w:rPr>
        <w:t xml:space="preserve"> </w:t>
      </w:r>
    </w:p>
    <w:p w14:paraId="410064CA">
      <w:pPr>
        <w:spacing w:line="360" w:lineRule="auto"/>
        <w:rPr>
          <w:rFonts w:ascii="宋体" w:hAnsi="宋体"/>
          <w:bCs/>
          <w:sz w:val="24"/>
        </w:rPr>
      </w:pPr>
      <w:r>
        <w:rPr>
          <w:rFonts w:hint="eastAsia" w:ascii="宋体" w:hAnsi="宋体"/>
          <w:bCs/>
          <w:sz w:val="24"/>
        </w:rPr>
        <w:t xml:space="preserve">电    话：                        </w:t>
      </w:r>
      <w:r>
        <w:rPr>
          <w:rFonts w:hint="eastAsia" w:ascii="宋体" w:hAnsi="宋体"/>
          <w:bCs/>
          <w:sz w:val="24"/>
          <w:lang w:val="en-US" w:eastAsia="zh-CN"/>
        </w:rPr>
        <w:t xml:space="preserve"> </w:t>
      </w:r>
      <w:r>
        <w:rPr>
          <w:rFonts w:hint="eastAsia" w:ascii="宋体" w:hAnsi="宋体"/>
          <w:bCs/>
          <w:sz w:val="24"/>
        </w:rPr>
        <w:t>电    话：</w:t>
      </w:r>
      <w:r>
        <w:rPr>
          <w:rFonts w:hint="eastAsia" w:ascii="宋体" w:hAnsi="宋体"/>
          <w:bCs/>
          <w:sz w:val="24"/>
          <w:lang w:val="en-US" w:eastAsia="zh-CN"/>
        </w:rPr>
        <w:t xml:space="preserve">  </w:t>
      </w:r>
      <w:r>
        <w:rPr>
          <w:rFonts w:hint="eastAsia"/>
          <w:sz w:val="24"/>
        </w:rPr>
        <w:t xml:space="preserve"> </w:t>
      </w:r>
    </w:p>
    <w:p w14:paraId="3AF8F31B">
      <w:pPr>
        <w:spacing w:line="360" w:lineRule="auto"/>
        <w:ind w:left="5280" w:hanging="5280" w:hangingChars="2200"/>
        <w:rPr>
          <w:rFonts w:hint="eastAsia" w:ascii="宋体" w:hAnsi="宋体" w:eastAsia="宋体"/>
          <w:bCs/>
          <w:sz w:val="24"/>
          <w:lang w:eastAsia="zh-CN"/>
        </w:rPr>
      </w:pPr>
      <w:r>
        <w:rPr>
          <w:rFonts w:hint="eastAsia" w:ascii="宋体" w:hAnsi="宋体"/>
          <w:bCs/>
          <w:sz w:val="24"/>
        </w:rPr>
        <w:t xml:space="preserve">开 户 行：                        </w:t>
      </w:r>
      <w:r>
        <w:rPr>
          <w:rFonts w:hint="eastAsia" w:ascii="宋体" w:hAnsi="宋体"/>
          <w:bCs/>
          <w:sz w:val="24"/>
          <w:lang w:val="en-US" w:eastAsia="zh-CN"/>
        </w:rPr>
        <w:t xml:space="preserve"> </w:t>
      </w:r>
      <w:r>
        <w:rPr>
          <w:rFonts w:hint="eastAsia" w:ascii="宋体" w:hAnsi="宋体"/>
          <w:bCs/>
          <w:sz w:val="24"/>
        </w:rPr>
        <w:t>开 户 行：</w:t>
      </w:r>
      <w:r>
        <w:rPr>
          <w:rFonts w:hint="eastAsia" w:ascii="宋体" w:hAnsi="宋体"/>
          <w:bCs/>
          <w:sz w:val="24"/>
          <w:lang w:val="en-US" w:eastAsia="zh-CN"/>
        </w:rPr>
        <w:t xml:space="preserve"> </w:t>
      </w:r>
    </w:p>
    <w:p w14:paraId="5E598ACF">
      <w:pPr>
        <w:spacing w:line="360" w:lineRule="auto"/>
        <w:rPr>
          <w:rFonts w:hint="eastAsia" w:ascii="宋体" w:hAnsi="宋体" w:eastAsia="宋体"/>
          <w:bCs/>
          <w:sz w:val="24"/>
          <w:lang w:eastAsia="zh-CN"/>
        </w:rPr>
      </w:pPr>
      <w:r>
        <w:rPr>
          <w:rFonts w:hint="eastAsia" w:ascii="宋体" w:hAnsi="宋体"/>
          <w:bCs/>
          <w:sz w:val="24"/>
        </w:rPr>
        <w:t xml:space="preserve">帐    号：                        </w:t>
      </w:r>
      <w:r>
        <w:rPr>
          <w:rFonts w:hint="eastAsia" w:ascii="宋体" w:hAnsi="宋体"/>
          <w:bCs/>
          <w:sz w:val="24"/>
          <w:lang w:val="en-US" w:eastAsia="zh-CN"/>
        </w:rPr>
        <w:t xml:space="preserve"> </w:t>
      </w:r>
      <w:r>
        <w:rPr>
          <w:rFonts w:hint="eastAsia" w:ascii="宋体" w:hAnsi="宋体"/>
          <w:bCs/>
          <w:sz w:val="24"/>
        </w:rPr>
        <w:t>帐   号：</w:t>
      </w:r>
      <w:r>
        <w:rPr>
          <w:rFonts w:hint="eastAsia" w:ascii="宋体" w:hAnsi="宋体"/>
          <w:bCs/>
          <w:sz w:val="24"/>
          <w:lang w:val="en-US" w:eastAsia="zh-CN"/>
        </w:rPr>
        <w:t xml:space="preserve"> </w:t>
      </w:r>
    </w:p>
    <w:p w14:paraId="150ED6CB">
      <w:pPr>
        <w:spacing w:line="360" w:lineRule="auto"/>
        <w:rPr>
          <w:rFonts w:ascii="宋体" w:hAnsi="宋体"/>
          <w:bCs/>
          <w:sz w:val="24"/>
        </w:rPr>
      </w:pPr>
      <w:r>
        <w:rPr>
          <w:rFonts w:hint="eastAsia" w:ascii="宋体" w:hAnsi="宋体"/>
          <w:bCs/>
          <w:sz w:val="24"/>
        </w:rPr>
        <w:t>签订日期：</w:t>
      </w:r>
      <w:r>
        <w:rPr>
          <w:rFonts w:hint="eastAsia" w:ascii="宋体" w:hAnsi="宋体"/>
          <w:bCs/>
          <w:sz w:val="24"/>
          <w:lang w:val="en-US" w:eastAsia="zh-CN"/>
        </w:rPr>
        <w:t xml:space="preserve">  </w:t>
      </w:r>
      <w:r>
        <w:rPr>
          <w:rFonts w:hint="eastAsia" w:ascii="宋体" w:hAnsi="宋体"/>
          <w:bCs/>
          <w:sz w:val="24"/>
        </w:rPr>
        <w:t xml:space="preserve">年 </w:t>
      </w:r>
      <w:r>
        <w:rPr>
          <w:rFonts w:hint="eastAsia" w:ascii="宋体" w:hAnsi="宋体"/>
          <w:bCs/>
          <w:sz w:val="24"/>
          <w:lang w:val="en-US" w:eastAsia="zh-CN"/>
        </w:rPr>
        <w:t xml:space="preserve"> </w:t>
      </w:r>
      <w:r>
        <w:rPr>
          <w:rFonts w:hint="eastAsia" w:ascii="宋体" w:hAnsi="宋体"/>
          <w:bCs/>
          <w:sz w:val="24"/>
        </w:rPr>
        <w:t xml:space="preserve">月 </w:t>
      </w:r>
      <w:r>
        <w:rPr>
          <w:rFonts w:hint="eastAsia" w:ascii="宋体" w:hAnsi="宋体"/>
          <w:bCs/>
          <w:sz w:val="24"/>
          <w:lang w:val="en-US" w:eastAsia="zh-CN"/>
        </w:rPr>
        <w:t xml:space="preserve"> </w:t>
      </w:r>
      <w:r>
        <w:rPr>
          <w:rFonts w:hint="eastAsia" w:ascii="宋体" w:hAnsi="宋体"/>
          <w:bCs/>
          <w:sz w:val="24"/>
        </w:rPr>
        <w:t xml:space="preserve">日       </w:t>
      </w:r>
      <w:r>
        <w:rPr>
          <w:rFonts w:hint="eastAsia" w:ascii="宋体" w:hAnsi="宋体"/>
          <w:bCs/>
          <w:sz w:val="24"/>
          <w:lang w:val="en-US" w:eastAsia="zh-CN"/>
        </w:rPr>
        <w:t xml:space="preserve"> </w:t>
      </w:r>
      <w:r>
        <w:rPr>
          <w:rFonts w:hint="eastAsia" w:ascii="宋体" w:hAnsi="宋体"/>
          <w:bCs/>
          <w:sz w:val="24"/>
        </w:rPr>
        <w:t>签订日期：</w:t>
      </w:r>
      <w:r>
        <w:rPr>
          <w:rFonts w:hint="eastAsia" w:ascii="宋体" w:hAnsi="宋体"/>
          <w:bCs/>
          <w:sz w:val="24"/>
          <w:lang w:val="en-US" w:eastAsia="zh-CN"/>
        </w:rPr>
        <w:t xml:space="preserve">   </w:t>
      </w:r>
      <w:r>
        <w:rPr>
          <w:rFonts w:hint="eastAsia" w:ascii="宋体" w:hAnsi="宋体"/>
          <w:bCs/>
          <w:sz w:val="24"/>
        </w:rPr>
        <w:t xml:space="preserve">年 </w:t>
      </w:r>
      <w:r>
        <w:rPr>
          <w:rFonts w:hint="eastAsia" w:ascii="宋体" w:hAnsi="宋体"/>
          <w:bCs/>
          <w:sz w:val="24"/>
          <w:lang w:val="en-US" w:eastAsia="zh-CN"/>
        </w:rPr>
        <w:t xml:space="preserve"> </w:t>
      </w:r>
      <w:r>
        <w:rPr>
          <w:rFonts w:hint="eastAsia" w:ascii="宋体" w:hAnsi="宋体"/>
          <w:bCs/>
          <w:sz w:val="24"/>
        </w:rPr>
        <w:t xml:space="preserve"> 月 </w:t>
      </w:r>
      <w:r>
        <w:rPr>
          <w:rFonts w:hint="eastAsia" w:ascii="宋体" w:hAnsi="宋体"/>
          <w:bCs/>
          <w:sz w:val="24"/>
          <w:lang w:val="en-US" w:eastAsia="zh-CN"/>
        </w:rPr>
        <w:t xml:space="preserve"> </w:t>
      </w:r>
      <w:r>
        <w:rPr>
          <w:rFonts w:hint="eastAsia" w:ascii="宋体" w:hAnsi="宋体"/>
          <w:bCs/>
          <w:sz w:val="24"/>
        </w:rPr>
        <w:t xml:space="preserve"> 日</w:t>
      </w:r>
    </w:p>
    <w:p w14:paraId="2A3B4C9B">
      <w:pPr>
        <w:rPr>
          <w:rFonts w:ascii="宋体" w:hAnsi="宋体" w:eastAsia="宋体" w:cs="Times New Roman"/>
          <w:b/>
          <w:sz w:val="24"/>
        </w:rPr>
      </w:pPr>
      <w:r>
        <w:rPr>
          <w:rFonts w:hint="eastAsia" w:ascii="宋体" w:hAnsi="宋体" w:eastAsia="宋体" w:cs="Times New Roman"/>
          <w:b/>
          <w:sz w:val="24"/>
        </w:rPr>
        <w:br w:type="page"/>
      </w:r>
    </w:p>
    <w:p w14:paraId="56363746">
      <w:pPr>
        <w:jc w:val="center"/>
        <w:rPr>
          <w:rFonts w:ascii="Calibri" w:hAnsi="Calibri" w:eastAsia="宋体" w:cs="Times New Roman"/>
          <w:b/>
          <w:sz w:val="36"/>
          <w:szCs w:val="36"/>
        </w:rPr>
      </w:pPr>
      <w:r>
        <w:rPr>
          <w:rFonts w:hint="eastAsia" w:ascii="Calibri" w:hAnsi="Calibri" w:eastAsia="宋体" w:cs="Times New Roman"/>
          <w:b/>
          <w:sz w:val="36"/>
          <w:szCs w:val="36"/>
        </w:rPr>
        <w:t>服务承诺</w:t>
      </w:r>
    </w:p>
    <w:p w14:paraId="6884081A">
      <w:pPr>
        <w:spacing w:line="360" w:lineRule="auto"/>
        <w:rPr>
          <w:rFonts w:ascii="Calibri" w:hAnsi="Calibri" w:eastAsia="宋体" w:cs="Times New Roman"/>
          <w:sz w:val="21"/>
          <w:szCs w:val="21"/>
        </w:rPr>
      </w:pPr>
      <w:r>
        <w:rPr>
          <w:rFonts w:hint="eastAsia" w:ascii="Calibri" w:hAnsi="Calibri" w:eastAsia="宋体" w:cs="Times New Roman"/>
          <w:sz w:val="21"/>
          <w:szCs w:val="21"/>
        </w:rPr>
        <w:t xml:space="preserve">一、 组织结构体系及人员配置 </w:t>
      </w:r>
    </w:p>
    <w:p w14:paraId="5E19B863">
      <w:pPr>
        <w:spacing w:line="360" w:lineRule="auto"/>
        <w:rPr>
          <w:rFonts w:ascii="Calibri" w:hAnsi="Calibri" w:eastAsia="宋体" w:cs="Times New Roman"/>
          <w:sz w:val="21"/>
          <w:szCs w:val="21"/>
        </w:rPr>
      </w:pPr>
      <w:r>
        <w:rPr>
          <w:rFonts w:hint="eastAsia" w:ascii="Calibri" w:hAnsi="Calibri" w:eastAsia="宋体" w:cs="Times New Roman"/>
          <w:sz w:val="21"/>
          <w:szCs w:val="21"/>
        </w:rPr>
        <w:t xml:space="preserve">二、 设计工作周期及进度计划 </w:t>
      </w:r>
    </w:p>
    <w:p w14:paraId="01F25926">
      <w:pPr>
        <w:spacing w:line="360" w:lineRule="auto"/>
        <w:rPr>
          <w:rFonts w:ascii="Calibri" w:hAnsi="Calibri" w:eastAsia="宋体" w:cs="Times New Roman"/>
          <w:sz w:val="21"/>
          <w:szCs w:val="21"/>
        </w:rPr>
      </w:pPr>
      <w:r>
        <w:rPr>
          <w:rFonts w:hint="eastAsia" w:ascii="Calibri" w:hAnsi="Calibri" w:eastAsia="宋体" w:cs="Times New Roman"/>
          <w:sz w:val="21"/>
          <w:szCs w:val="21"/>
        </w:rPr>
        <w:t xml:space="preserve">三、 设计工作质量保证措施 </w:t>
      </w:r>
    </w:p>
    <w:p w14:paraId="3A60F6FC">
      <w:pPr>
        <w:spacing w:line="360" w:lineRule="auto"/>
        <w:rPr>
          <w:rFonts w:ascii="Calibri" w:hAnsi="Calibri" w:eastAsia="宋体" w:cs="Times New Roman"/>
          <w:sz w:val="21"/>
          <w:szCs w:val="21"/>
        </w:rPr>
      </w:pPr>
      <w:r>
        <w:rPr>
          <w:rFonts w:hint="eastAsia" w:ascii="Calibri" w:hAnsi="Calibri" w:eastAsia="宋体" w:cs="Times New Roman"/>
          <w:sz w:val="21"/>
          <w:szCs w:val="21"/>
        </w:rPr>
        <w:t xml:space="preserve">四、 设计阶段对本项目投资控制措施 </w:t>
      </w:r>
    </w:p>
    <w:p w14:paraId="7B23AD3F">
      <w:pPr>
        <w:spacing w:line="360" w:lineRule="auto"/>
        <w:rPr>
          <w:rFonts w:ascii="Calibri" w:hAnsi="Calibri" w:eastAsia="宋体" w:cs="Times New Roman"/>
          <w:sz w:val="21"/>
          <w:szCs w:val="21"/>
        </w:rPr>
      </w:pPr>
      <w:r>
        <w:rPr>
          <w:rFonts w:hint="eastAsia" w:ascii="Calibri" w:hAnsi="Calibri" w:eastAsia="宋体" w:cs="Times New Roman"/>
          <w:sz w:val="21"/>
          <w:szCs w:val="21"/>
        </w:rPr>
        <w:t xml:space="preserve">五、 设计工作中的重点、难点及相应的解决方案 </w:t>
      </w:r>
    </w:p>
    <w:p w14:paraId="5B342837">
      <w:pPr>
        <w:spacing w:line="360" w:lineRule="auto"/>
        <w:rPr>
          <w:rFonts w:ascii="Calibri" w:hAnsi="Calibri" w:eastAsia="宋体" w:cs="Times New Roman"/>
          <w:sz w:val="21"/>
          <w:szCs w:val="21"/>
        </w:rPr>
      </w:pPr>
      <w:r>
        <w:rPr>
          <w:rFonts w:hint="eastAsia" w:ascii="Calibri" w:hAnsi="Calibri" w:eastAsia="宋体" w:cs="Times New Roman"/>
          <w:sz w:val="21"/>
          <w:szCs w:val="21"/>
        </w:rPr>
        <w:t xml:space="preserve">六、 施工全过程的技术服务措施 </w:t>
      </w:r>
    </w:p>
    <w:p w14:paraId="04545575">
      <w:pPr>
        <w:spacing w:line="360" w:lineRule="auto"/>
        <w:rPr>
          <w:rFonts w:ascii="Calibri" w:hAnsi="Calibri" w:eastAsia="宋体" w:cs="Times New Roman"/>
          <w:sz w:val="21"/>
          <w:szCs w:val="21"/>
        </w:rPr>
      </w:pPr>
      <w:r>
        <w:rPr>
          <w:rFonts w:hint="eastAsia" w:ascii="Calibri" w:hAnsi="Calibri" w:eastAsia="宋体" w:cs="Times New Roman"/>
          <w:sz w:val="21"/>
          <w:szCs w:val="21"/>
        </w:rPr>
        <w:t xml:space="preserve">七、 设计变更控制措施 </w:t>
      </w:r>
    </w:p>
    <w:p w14:paraId="6D5B959F">
      <w:pPr>
        <w:spacing w:line="360" w:lineRule="auto"/>
        <w:rPr>
          <w:rFonts w:ascii="Calibri" w:hAnsi="Calibri" w:eastAsia="宋体" w:cs="Times New Roman"/>
          <w:sz w:val="21"/>
          <w:szCs w:val="21"/>
        </w:rPr>
      </w:pPr>
      <w:r>
        <w:rPr>
          <w:rFonts w:hint="eastAsia" w:ascii="Calibri" w:hAnsi="Calibri" w:eastAsia="宋体" w:cs="Times New Roman"/>
          <w:sz w:val="21"/>
          <w:szCs w:val="21"/>
        </w:rPr>
        <w:t xml:space="preserve">八、 服务保障体系 </w:t>
      </w:r>
    </w:p>
    <w:p w14:paraId="1BD89654">
      <w:pPr>
        <w:spacing w:line="360" w:lineRule="auto"/>
        <w:rPr>
          <w:rFonts w:ascii="Calibri" w:hAnsi="Calibri" w:eastAsia="宋体" w:cs="Times New Roman"/>
          <w:szCs w:val="21"/>
        </w:rPr>
      </w:pPr>
      <w:r>
        <w:rPr>
          <w:rFonts w:hint="eastAsia" w:ascii="Calibri" w:hAnsi="Calibri" w:eastAsia="宋体" w:cs="Times New Roman"/>
          <w:sz w:val="21"/>
          <w:szCs w:val="21"/>
        </w:rPr>
        <w:t>九、 服务承诺</w:t>
      </w:r>
    </w:p>
    <w:p w14:paraId="6E8619D4">
      <w:pPr>
        <w:rPr>
          <w:rFonts w:ascii="Calibri" w:hAnsi="Calibri" w:eastAsia="宋体" w:cs="Times New Roman"/>
        </w:rPr>
      </w:pPr>
    </w:p>
    <w:p w14:paraId="4EDDAD22">
      <w:pPr>
        <w:spacing w:line="540" w:lineRule="exact"/>
        <w:rPr>
          <w:rFonts w:ascii="Calibri" w:hAnsi="Calibri" w:eastAsia="宋体" w:cs="Times New Roman"/>
          <w:b/>
        </w:rPr>
      </w:pPr>
      <w:r>
        <w:rPr>
          <w:rFonts w:hint="eastAsia" w:ascii="Calibri" w:hAnsi="Calibri" w:eastAsia="宋体" w:cs="Times New Roman"/>
          <w:b/>
        </w:rPr>
        <w:t xml:space="preserve">一、组织结构体系及人员配置 </w:t>
      </w:r>
    </w:p>
    <w:p w14:paraId="4236A6E2">
      <w:pPr>
        <w:spacing w:line="540" w:lineRule="exact"/>
        <w:ind w:firstLine="420" w:firstLineChars="200"/>
        <w:rPr>
          <w:rFonts w:ascii="Calibri" w:hAnsi="Calibri" w:eastAsia="宋体" w:cs="Times New Roman"/>
        </w:rPr>
      </w:pPr>
      <w:r>
        <w:rPr>
          <w:rFonts w:hint="eastAsia" w:ascii="Calibri" w:hAnsi="Calibri" w:eastAsia="宋体" w:cs="Times New Roman"/>
        </w:rPr>
        <w:t>我公司将为本项目配备足够的有丰富工程设计经验的设计人员，同时做好设计生产计划，编制清晰、完善的设计人员安排表（含设计人员在项目中的职务、手机号及座机号以便委托方就工程问题随时与设计人员沟通），并书面告知委托方。</w:t>
      </w:r>
    </w:p>
    <w:p w14:paraId="21D1AE2E">
      <w:pPr>
        <w:spacing w:line="540" w:lineRule="exact"/>
        <w:ind w:left="420"/>
        <w:rPr>
          <w:rFonts w:ascii="Calibri" w:hAnsi="Calibri" w:eastAsia="宋体" w:cs="Times New Roman"/>
        </w:rPr>
      </w:pPr>
      <w:r>
        <w:rPr>
          <w:rFonts w:hint="eastAsia" w:ascii="Calibri" w:hAnsi="Calibri" w:eastAsia="宋体" w:cs="Times New Roman"/>
        </w:rPr>
        <w:t>对设计团队的配备，我公司承诺：</w:t>
      </w:r>
    </w:p>
    <w:p w14:paraId="650291FA">
      <w:pPr>
        <w:spacing w:line="540" w:lineRule="exact"/>
        <w:ind w:left="420"/>
        <w:rPr>
          <w:rFonts w:ascii="Calibri" w:hAnsi="Calibri" w:eastAsia="宋体" w:cs="Times New Roman"/>
        </w:rPr>
      </w:pPr>
      <w:r>
        <w:rPr>
          <w:rFonts w:hint="eastAsia" w:ascii="Calibri" w:hAnsi="Calibri" w:eastAsia="宋体" w:cs="Times New Roman"/>
        </w:rPr>
        <w:t>1.1我公司将组织强有力、高水准、敬业务实、善于交流沟通的设计团队负责工程项目</w:t>
      </w:r>
    </w:p>
    <w:p w14:paraId="2F649A43">
      <w:pPr>
        <w:spacing w:line="540" w:lineRule="exact"/>
        <w:rPr>
          <w:rFonts w:ascii="Calibri" w:hAnsi="Calibri" w:eastAsia="宋体" w:cs="Times New Roman"/>
        </w:rPr>
      </w:pPr>
      <w:r>
        <w:rPr>
          <w:rFonts w:hint="eastAsia" w:ascii="Calibri" w:hAnsi="Calibri" w:eastAsia="宋体" w:cs="Times New Roman"/>
        </w:rPr>
        <w:t xml:space="preserve">的设计服务工作。 </w:t>
      </w:r>
    </w:p>
    <w:p w14:paraId="70328E5E">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1.2项目设计团队的各专业技术人员，同时拥有类似工程项目设计的突出业绩和经验。 </w:t>
      </w:r>
    </w:p>
    <w:p w14:paraId="4974D451">
      <w:pPr>
        <w:spacing w:line="540" w:lineRule="exact"/>
        <w:ind w:left="420"/>
        <w:rPr>
          <w:rFonts w:ascii="Calibri" w:hAnsi="Calibri" w:eastAsia="宋体" w:cs="Times New Roman"/>
        </w:rPr>
      </w:pPr>
      <w:r>
        <w:rPr>
          <w:rFonts w:hint="eastAsia" w:ascii="Calibri" w:hAnsi="Calibri" w:eastAsia="宋体" w:cs="Times New Roman"/>
        </w:rPr>
        <w:t>1.3在项目的整个设计服务过程中，我院将保持设计团队各专业技术人员相对稳定，未</w:t>
      </w:r>
    </w:p>
    <w:p w14:paraId="52C2AC63">
      <w:pPr>
        <w:spacing w:line="540" w:lineRule="exact"/>
        <w:rPr>
          <w:rFonts w:ascii="Calibri" w:hAnsi="Calibri" w:eastAsia="宋体" w:cs="Calibri"/>
          <w:szCs w:val="21"/>
        </w:rPr>
      </w:pPr>
      <w:r>
        <w:rPr>
          <w:rFonts w:hint="eastAsia" w:ascii="Calibri" w:hAnsi="Calibri" w:eastAsia="宋体" w:cs="Times New Roman"/>
        </w:rPr>
        <w:t xml:space="preserve">经委托方同意，不更换设计人员；若我院安排的某专业设计人员不符合委托方要求，或未经委托方同意更换了设计人员，委托方有权要求我院及时做出调整；同时，若委托方对设计团队中任何一位设计人员的设计服务不满意时，可随时提出更换，我院将积极配合并予以调整。 </w:t>
      </w:r>
    </w:p>
    <w:p w14:paraId="5C15FEAD">
      <w:pPr>
        <w:spacing w:line="540" w:lineRule="exact"/>
        <w:rPr>
          <w:rFonts w:ascii="Calibri" w:hAnsi="Calibri" w:eastAsia="宋体" w:cs="Calibri"/>
          <w:b/>
          <w:szCs w:val="21"/>
        </w:rPr>
      </w:pPr>
      <w:r>
        <w:rPr>
          <w:rFonts w:hint="eastAsia" w:ascii="Calibri" w:hAnsi="Calibri" w:eastAsia="宋体" w:cs="Calibri"/>
          <w:b/>
          <w:szCs w:val="21"/>
        </w:rPr>
        <w:t>二、设计工作周期及进度计划</w:t>
      </w:r>
    </w:p>
    <w:p w14:paraId="12D69F63">
      <w:pPr>
        <w:spacing w:line="540" w:lineRule="exact"/>
        <w:ind w:left="420"/>
        <w:rPr>
          <w:rFonts w:ascii="Calibri" w:hAnsi="Calibri" w:eastAsia="宋体" w:cs="Calibri"/>
          <w:szCs w:val="21"/>
        </w:rPr>
      </w:pPr>
      <w:r>
        <w:rPr>
          <w:rFonts w:hint="eastAsia" w:ascii="Calibri" w:hAnsi="Calibri" w:eastAsia="宋体" w:cs="Calibri"/>
          <w:szCs w:val="21"/>
        </w:rPr>
        <w:t>我公司承诺将根据委托方的项目整体开发时间要求编制详细的出图工作周期，包括中间过程节点及相关资料提报委托方。</w:t>
      </w:r>
    </w:p>
    <w:p w14:paraId="2E660DF1">
      <w:pPr>
        <w:spacing w:line="540" w:lineRule="exact"/>
        <w:rPr>
          <w:rFonts w:ascii="Calibri" w:hAnsi="Calibri" w:eastAsia="宋体" w:cs="Times New Roman"/>
          <w:b/>
        </w:rPr>
      </w:pPr>
      <w:r>
        <w:rPr>
          <w:rFonts w:hint="eastAsia" w:ascii="Calibri" w:hAnsi="Calibri" w:eastAsia="宋体" w:cs="Times New Roman"/>
          <w:b/>
        </w:rPr>
        <w:t xml:space="preserve">三、设计工作质量控制措施 </w:t>
      </w:r>
    </w:p>
    <w:p w14:paraId="164D9186">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我公司工程设计质量与进度保证体系健全，整体质量水平及过程经严格程序控制。公司总工办负责对所承担工程全过程的质量进行控制；工程项目设计总负责人（简称项目负责人）是工程项目设计的主持者，对主持的设计项目全面负责；专业负责人是工程项目中本专业的主持者，对所主持的专业全面负责。我公司将从质量管理体系，具体质量控制方法及投入设计工作的设施设备三个方面对设计工作的质量做充分保证。 </w:t>
      </w:r>
    </w:p>
    <w:p w14:paraId="0BA8659A">
      <w:pPr>
        <w:spacing w:line="540" w:lineRule="exact"/>
        <w:rPr>
          <w:rFonts w:ascii="Calibri" w:hAnsi="Calibri" w:eastAsia="宋体" w:cs="Times New Roman"/>
        </w:rPr>
      </w:pPr>
      <w:r>
        <w:rPr>
          <w:rFonts w:hint="eastAsia" w:ascii="Calibri" w:hAnsi="Calibri" w:eastAsia="宋体" w:cs="Times New Roman"/>
        </w:rPr>
        <w:t xml:space="preserve">3.1质量管理体系： </w:t>
      </w:r>
    </w:p>
    <w:p w14:paraId="544358F8">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3.1.1设计任务下达：公司设计任务的接受、下达、调整、变更和撤销，均由公司经营部统一管理，并负责召集有关人员与委托方代表开情况介绍研究会议，详细了解委托方对工程设计的具体要求及应注意的问题，然后向指定的设计总负责人下达《设计任务下达单》。 </w:t>
      </w:r>
    </w:p>
    <w:p w14:paraId="046A6545">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3.1.2项目经理、总工办及各专业负责人负责掌握和督促各专业在设计工作中的质量和进度，对设计中应遵循的国家和地方法律、法规规范、规程、标准和技术措施进行把关。 </w:t>
      </w:r>
    </w:p>
    <w:p w14:paraId="788E274C">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3.1.5各专业负责人对本专业的设计互提资料的深度和进度负责，设计人员所提资料应经专业负责人校审后，交项目负责人和接收专业的专业负责人，接收专业对所接收的互提资料经评审后签收。 </w:t>
      </w:r>
    </w:p>
    <w:p w14:paraId="03703C2E">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3.1.6设计图纸完成后，先进行自校、互校，再按计划安排进行审核。其次由总工办组织各专业总工程师进行图纸审定。最后由项目总负责人负责图纸的送审工作。力争一次性通过报规、报建审查。 </w:t>
      </w:r>
    </w:p>
    <w:p w14:paraId="571FE104">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3.1.7设计完成后，由项目负责人负责收集工程相关记录及文件，按《技术档案管理规定》要求，办理设计资料文件的整理归档工作。 </w:t>
      </w:r>
    </w:p>
    <w:p w14:paraId="04D9C9F1">
      <w:pPr>
        <w:spacing w:line="540" w:lineRule="exact"/>
        <w:rPr>
          <w:rFonts w:ascii="Calibri" w:hAnsi="Calibri" w:eastAsia="宋体" w:cs="Times New Roman"/>
        </w:rPr>
      </w:pPr>
      <w:r>
        <w:rPr>
          <w:rFonts w:hint="eastAsia" w:ascii="Calibri" w:hAnsi="Calibri" w:eastAsia="宋体" w:cs="Times New Roman"/>
        </w:rPr>
        <w:t xml:space="preserve">3.2设计质量控制方法 </w:t>
      </w:r>
    </w:p>
    <w:p w14:paraId="1092FEDE">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3.2.1文件控制： </w:t>
      </w:r>
    </w:p>
    <w:p w14:paraId="00AD4F8C">
      <w:pPr>
        <w:spacing w:line="540" w:lineRule="exact"/>
        <w:ind w:firstLine="420" w:firstLineChars="200"/>
        <w:rPr>
          <w:rFonts w:ascii="Calibri" w:hAnsi="Calibri" w:eastAsia="宋体" w:cs="Times New Roman"/>
        </w:rPr>
      </w:pPr>
      <w:r>
        <w:rPr>
          <w:rFonts w:hint="eastAsia" w:ascii="Calibri" w:hAnsi="Calibri" w:eastAsia="宋体" w:cs="Times New Roman"/>
        </w:rPr>
        <w:t>公司针对设计质量控制编制了完整的程序文件，主要有：《质量管理制度》、《技术管理</w:t>
      </w:r>
    </w:p>
    <w:p w14:paraId="75100824">
      <w:pPr>
        <w:spacing w:line="540" w:lineRule="exact"/>
        <w:rPr>
          <w:rFonts w:ascii="Calibri" w:hAnsi="Calibri" w:eastAsia="宋体" w:cs="Times New Roman"/>
        </w:rPr>
      </w:pPr>
      <w:r>
        <w:rPr>
          <w:rFonts w:hint="eastAsia" w:ascii="Calibri" w:hAnsi="Calibri" w:eastAsia="宋体" w:cs="Times New Roman"/>
        </w:rPr>
        <w:t xml:space="preserve">制度》、《项目管理制度》、《内部审核控制程序》。 </w:t>
      </w:r>
    </w:p>
    <w:p w14:paraId="60382E13">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3.2.2评审控制； </w:t>
      </w:r>
    </w:p>
    <w:p w14:paraId="10E7923B">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公司内部实行三阶段评审制度：方案阶段评审、初设阶段评审、施工图阶段评审，各阶段评审由总工任组长主持召开，顾问为评委，项目各专业负责人到场，并由项目负责人负责落实各阶段评审意见，做好评审记录。 </w:t>
      </w:r>
    </w:p>
    <w:p w14:paraId="2FDE8F62">
      <w:pPr>
        <w:spacing w:line="540" w:lineRule="exact"/>
        <w:ind w:firstLine="525" w:firstLineChars="250"/>
        <w:rPr>
          <w:rFonts w:ascii="Calibri" w:hAnsi="Calibri" w:eastAsia="宋体" w:cs="Times New Roman"/>
        </w:rPr>
      </w:pPr>
      <w:r>
        <w:rPr>
          <w:rFonts w:hint="eastAsia" w:ascii="Calibri" w:hAnsi="Calibri" w:eastAsia="宋体" w:cs="Times New Roman"/>
        </w:rPr>
        <w:t xml:space="preserve">3.2.3图纸的质量控制 </w:t>
      </w:r>
    </w:p>
    <w:p w14:paraId="7A814BD3">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公司内部对图纸的质量实行校核、审核、审定的三级图纸质量控制制度。设计人员完成初设、施工图设计图纸后，先进行自校。设计人员将自校完成后设计图纸交由校核人员校核 ，校核人员完成校核并填写校核单，设计人员认真按校核单对图纸问题进行修改；设计人员将修改完的设计图纸交由审核人员审核（审核人员由总工或专业负责人担任）, 审核人员完成审核并填写审核单，设计人员认真按审核单对图纸问题进行修改； 设计人员将修改完的设计图纸交由审定人员审定 （审定人员由公司各专业总工或本专业国家注册人员担任）,审定人员完成审核并填写审定单，设计人员认真按审定单对图纸问题进行修改。经过三级图纸质量控制方法保证设计图纸完善， 满足相关规范的要求， 为施工的顺利进行提供有力支持。  </w:t>
      </w:r>
    </w:p>
    <w:p w14:paraId="3CF54345">
      <w:pPr>
        <w:spacing w:line="540" w:lineRule="exact"/>
        <w:ind w:firstLine="525" w:firstLineChars="250"/>
        <w:rPr>
          <w:rFonts w:ascii="Calibri" w:hAnsi="Calibri" w:eastAsia="宋体" w:cs="Times New Roman"/>
        </w:rPr>
      </w:pPr>
      <w:r>
        <w:rPr>
          <w:rFonts w:hint="eastAsia" w:ascii="Calibri" w:hAnsi="Calibri" w:eastAsia="宋体" w:cs="Times New Roman"/>
        </w:rPr>
        <w:t xml:space="preserve">3.2.5监督控制： </w:t>
      </w:r>
    </w:p>
    <w:p w14:paraId="5DF0C018">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由经营部负责，定期对委托方进行委托方服务满意度调查，了解设计质量，服务质量，随时改进项目组设计工作，并且通过委托方、公司各专业总工，施工图审查等部门的调查意见，对项目设计进行综合评分，将设计质量好坏直接与奖金挂钩。 </w:t>
      </w:r>
    </w:p>
    <w:p w14:paraId="621960D9">
      <w:pPr>
        <w:spacing w:line="540" w:lineRule="exact"/>
        <w:rPr>
          <w:rFonts w:ascii="Calibri" w:hAnsi="Calibri" w:eastAsia="宋体" w:cs="Times New Roman"/>
          <w:b/>
        </w:rPr>
      </w:pPr>
      <w:r>
        <w:rPr>
          <w:rFonts w:hint="eastAsia" w:ascii="Calibri" w:hAnsi="Calibri" w:eastAsia="宋体" w:cs="Times New Roman"/>
          <w:b/>
        </w:rPr>
        <w:t xml:space="preserve">四、设计阶段对本项目投资控制措施 </w:t>
      </w:r>
    </w:p>
    <w:p w14:paraId="79EF1220">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4.1加强设计工序控制和过程管理，做好成本控制，通过高效率高质量的设计控制投资。设计人员牢固树立经济核算、成本控制的观念，设计过程中在不违反国家规范的条件下认真为委托方考虑，从咨询设计至工程竣工验收的设计服务全过程始终坚持精细化、合理化、经济化原则，不断优化设计方案，简化工艺流程，合理选择材料和设备，精心设计，精细服务，力求在设计服务全过程严格为委托方控制好成本。 </w:t>
      </w:r>
    </w:p>
    <w:p w14:paraId="3A36E7CD">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4.2加强内外部交流和沟通，做好设计配合，从而控制工程造价。一方面与委托方及时交流和沟通，充分理解和领会委托方的想法和意图，并在设计中认真贯彻落实，避免因设计返工造成浪费，力求最大程度地节约成本。同时设计总负责人做好各专业之间的沟通，尽量避免因设计配合不到位，图纸的错、漏、碰、缺而造成的浪费。 </w:t>
      </w:r>
    </w:p>
    <w:p w14:paraId="1A3C325E">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4.3委托方可随时对设计人的各阶段设计工作进行监督，参与设计过程中间的研究和讨论。为在成本方面进行有效监控，委托方代表及负责人及外聘专家可在施工图设计过程中查阅设计人的全部设计过程资料，以便及时发现与委托方意图不符合的技术措施，及时修正。  </w:t>
      </w:r>
    </w:p>
    <w:p w14:paraId="42D7F579">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4.4在施工期间，做好设计技术咨询和服务，通过优质的服务，控制造价。在施工期间及时和委托方、施工方沟通，处理好施工现场的技术问题，尽量避免施工过程中可能出现的浪费和返工。 </w:t>
      </w:r>
    </w:p>
    <w:p w14:paraId="27D4BC90">
      <w:pPr>
        <w:spacing w:line="540" w:lineRule="exact"/>
        <w:rPr>
          <w:rFonts w:ascii="Calibri" w:hAnsi="Calibri" w:eastAsia="宋体" w:cs="Times New Roman"/>
        </w:rPr>
      </w:pPr>
      <w:r>
        <w:rPr>
          <w:rFonts w:hint="eastAsia" w:ascii="Calibri" w:hAnsi="Calibri" w:eastAsia="宋体" w:cs="Times New Roman"/>
        </w:rPr>
        <w:t xml:space="preserve">4.5建筑投资控制措施： </w:t>
      </w:r>
    </w:p>
    <w:p w14:paraId="1D6907E1">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4.5.1常规化、标准化的设计,建筑标准选用得当。  </w:t>
      </w:r>
    </w:p>
    <w:p w14:paraId="41C43D04">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4.5.3评估总图布置的合理性，合理选择适当的场地标高，做到尽量减少挖填土方量，减少。 </w:t>
      </w:r>
    </w:p>
    <w:p w14:paraId="5CF304AD">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4.5.4采用动态节能设计，优化保温层厚度，选择性价比高的节能材料和门窗材料，尽可能减少节能费用。 </w:t>
      </w:r>
    </w:p>
    <w:p w14:paraId="1CF11ADF">
      <w:pPr>
        <w:spacing w:line="540" w:lineRule="exact"/>
        <w:rPr>
          <w:rFonts w:ascii="Calibri" w:hAnsi="Calibri" w:eastAsia="宋体" w:cs="Times New Roman"/>
        </w:rPr>
      </w:pPr>
      <w:r>
        <w:rPr>
          <w:rFonts w:hint="eastAsia" w:ascii="Calibri" w:hAnsi="Calibri" w:eastAsia="宋体" w:cs="Times New Roman"/>
        </w:rPr>
        <w:t xml:space="preserve">4.6结构投资控制措施： </w:t>
      </w:r>
    </w:p>
    <w:p w14:paraId="1B810365">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4.6.1在项目中积极对方案进行优化，选择合适的、切实可行的建筑和结构方案。针对上部结构和基础部分，我们会进行多方案比较，推荐最优方案并与委托方讨论决定。 </w:t>
      </w:r>
    </w:p>
    <w:p w14:paraId="4AB66DA6">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4.6.2进行精确的结构计算分析。通过建立精确的结构计算模型、准确的荷载取值、合理的计算参数使结果尽可能的符合结构的实际情况，避免粗略的计算，节约成本。  </w:t>
      </w:r>
    </w:p>
    <w:p w14:paraId="03657FC0">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4.6.3在施工图设计中，使图纸表达规范化，制定统一技术措施，为施工创造有利条件。同时，根据结构的实际受力状况选择最合适的配筋，使计算书和图纸吻合。 </w:t>
      </w:r>
    </w:p>
    <w:p w14:paraId="611B13D8">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4.6.4深化大样和结构的细部构造，使大样构造合理、方便施工，受力明确且材料消耗量最小。  </w:t>
      </w:r>
    </w:p>
    <w:p w14:paraId="3278AD1C">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4.6.5在设计过程中，在不违反国家规范的条件下认真为委托方考虑，始终坚持精细化、合理化、经济化原则，不断优化设计，合理选择材料，精心设计，精细服务。 </w:t>
      </w:r>
    </w:p>
    <w:p w14:paraId="4D58B261">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4.6.6加强审校工作,减少设计错误，避免设计浪费。 </w:t>
      </w:r>
    </w:p>
    <w:p w14:paraId="1EC627E7">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4.6.7加强在设计的重要节点上与委托方的沟通，对前期的设计成果进行分析总结，合理安排下一阶段的工作，避免返工，也有助于控制成本。 </w:t>
      </w:r>
    </w:p>
    <w:p w14:paraId="730301C6">
      <w:pPr>
        <w:spacing w:line="540" w:lineRule="exact"/>
        <w:rPr>
          <w:rFonts w:ascii="Calibri" w:hAnsi="Calibri" w:eastAsia="宋体" w:cs="Times New Roman"/>
        </w:rPr>
      </w:pPr>
      <w:r>
        <w:rPr>
          <w:rFonts w:hint="eastAsia" w:ascii="Calibri" w:hAnsi="Calibri" w:eastAsia="宋体" w:cs="Times New Roman"/>
        </w:rPr>
        <w:t xml:space="preserve">4.7给排水投资控制措施： </w:t>
      </w:r>
    </w:p>
    <w:p w14:paraId="1093C3FC">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4.7.1对规范给定的指标的取值范围，设计中可尽量取其上限或下限，达到减少设备数量或总容量、降低管道断面或减少管材用量的目的， 同时也可以减少末端设备如风口、 喷头等数量。  </w:t>
      </w:r>
    </w:p>
    <w:p w14:paraId="39896E38">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4.7.2管道的布置在满足要求的前提下，尽量少穿越剪力墙和梁等，减少预埋套管的数量。 </w:t>
      </w:r>
    </w:p>
    <w:p w14:paraId="6361DCAF">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4.7.3各种设备及配件的选型应尽量选择标准设备和配件，减少非标件的数量。提交给委托方的设备清单中的大部分产品，都应有三家以上的生产厂家能够供货，以便于委托方询价及招标，避免形成商家价格垄断。 </w:t>
      </w:r>
    </w:p>
    <w:p w14:paraId="73AA26B0">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4.7.4设备用房的位置选择及大型设备的摆放要考虑对结构荷载的影响，避免相关土建费用产生不必要的增加。 </w:t>
      </w:r>
    </w:p>
    <w:p w14:paraId="4B67E02D">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4.7.5系统高压区和低压区的设备材料选型要加以区分，不应为了设计方便而统一选用耐高压的产品，带来造价提高。 </w:t>
      </w:r>
    </w:p>
    <w:p w14:paraId="6D92B0E1">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4.7.6管道密集区域，对给排水设计，特别是进行管道综合设计，室外总平面由水专业为主导，室内由暖通专业为主导，避免后期施工中因各专业管道矛盾带来返工。 </w:t>
      </w:r>
    </w:p>
    <w:p w14:paraId="6424C733">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4.7.7图纸的审校要严格把关，避免图纸的错漏碰缺，后期服务要及时，在第一时间解决现场问题或进行设计更改，以减少工期延误和返工给委托方带来的损失。 </w:t>
      </w:r>
    </w:p>
    <w:p w14:paraId="56EEBFA8">
      <w:pPr>
        <w:spacing w:line="540" w:lineRule="exact"/>
        <w:rPr>
          <w:rFonts w:ascii="Calibri" w:hAnsi="Calibri" w:eastAsia="宋体" w:cs="Times New Roman"/>
        </w:rPr>
      </w:pPr>
      <w:r>
        <w:rPr>
          <w:rFonts w:hint="eastAsia" w:ascii="Calibri" w:hAnsi="Calibri" w:eastAsia="宋体" w:cs="Times New Roman"/>
        </w:rPr>
        <w:t xml:space="preserve">4.8电气投资控制措施： </w:t>
      </w:r>
    </w:p>
    <w:p w14:paraId="16AA2A04">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4.8.1采用新型高效节能变压器，变电所尽量位于负荷中心以减少电力电缆的一次投资以及将来线路的损耗。 </w:t>
      </w:r>
    </w:p>
    <w:p w14:paraId="12F6BCDB">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4.8.2柴油发电机满足消防负荷以及电梯等负荷的要求即可，尽量利用城市电网基础设施以减小其容量。 </w:t>
      </w:r>
    </w:p>
    <w:p w14:paraId="216FC138">
      <w:pPr>
        <w:spacing w:line="540" w:lineRule="exact"/>
        <w:ind w:firstLine="420" w:firstLineChars="200"/>
        <w:rPr>
          <w:rFonts w:ascii="Calibri" w:hAnsi="Calibri" w:eastAsia="宋体" w:cs="Times New Roman"/>
        </w:rPr>
      </w:pPr>
      <w:r>
        <w:rPr>
          <w:rFonts w:hint="eastAsia" w:ascii="Calibri" w:hAnsi="Calibri" w:eastAsia="宋体" w:cs="Times New Roman"/>
        </w:rPr>
        <w:t>4.8.3应急照明采用双回路供电，应急照明灯具采用带蓄电池LED光源，光效高、寿命长、功率小，从长远来看降低了灯具投资。</w:t>
      </w:r>
    </w:p>
    <w:p w14:paraId="60F2A36A">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4.8.4公共走道楼梯间选用感应式延时开关，选用效率高的灯具和国家推荐的高效节能光源。 </w:t>
      </w:r>
    </w:p>
    <w:p w14:paraId="1EBD774C">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4.8.5与其它专业紧密配合做好综合管线的设计，合理利用建筑层高。 </w:t>
      </w:r>
    </w:p>
    <w:p w14:paraId="7BA6B625">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4.8.6与委托方充分沟通，选择质好价廉的线缆设备配电方式。后期做好服务，尽量杜绝因图纸质量或服务不及时带来的误工、返工。 </w:t>
      </w:r>
    </w:p>
    <w:p w14:paraId="7FB5D57C">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4.8.7火灾自动报警系统在满足规范的条件下合理设计，并通过计算合理选择线缆截面，节约投资。 </w:t>
      </w:r>
    </w:p>
    <w:p w14:paraId="7680FB24">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4.8.8弱电各子系统应根据项目情况并与委托方充分沟通后确定做法，避免浪费。 </w:t>
      </w:r>
    </w:p>
    <w:p w14:paraId="0989A733">
      <w:pPr>
        <w:spacing w:line="540" w:lineRule="exact"/>
        <w:rPr>
          <w:rFonts w:ascii="Calibri" w:hAnsi="Calibri" w:eastAsia="宋体" w:cs="Times New Roman"/>
        </w:rPr>
      </w:pPr>
      <w:r>
        <w:rPr>
          <w:rFonts w:hint="eastAsia" w:ascii="Calibri" w:hAnsi="Calibri" w:eastAsia="宋体" w:cs="Times New Roman"/>
        </w:rPr>
        <w:t xml:space="preserve">4.9暖通投资控制措施： </w:t>
      </w:r>
    </w:p>
    <w:p w14:paraId="304548C1">
      <w:pPr>
        <w:spacing w:line="540" w:lineRule="exact"/>
        <w:ind w:firstLine="420" w:firstLineChars="200"/>
        <w:rPr>
          <w:rFonts w:ascii="Calibri" w:hAnsi="Calibri" w:eastAsia="宋体" w:cs="Times New Roman"/>
        </w:rPr>
      </w:pPr>
      <w:r>
        <w:rPr>
          <w:rFonts w:hint="eastAsia" w:ascii="Calibri" w:hAnsi="Calibri" w:eastAsia="宋体" w:cs="Times New Roman"/>
        </w:rPr>
        <w:t>配合对方案的优化，在满足规范的前提下，对防烟楼梯间及前室的防烟系统设计尽量采</w:t>
      </w:r>
    </w:p>
    <w:p w14:paraId="3EA262AF">
      <w:pPr>
        <w:spacing w:line="540" w:lineRule="exact"/>
        <w:rPr>
          <w:rFonts w:ascii="Calibri" w:hAnsi="Calibri" w:eastAsia="宋体" w:cs="Times New Roman"/>
        </w:rPr>
      </w:pPr>
      <w:r>
        <w:rPr>
          <w:rFonts w:hint="eastAsia" w:ascii="Calibri" w:hAnsi="Calibri" w:eastAsia="宋体" w:cs="Times New Roman"/>
        </w:rPr>
        <w:t xml:space="preserve">用自然排烟，以降低投资成本，及以后的运行费用。 </w:t>
      </w:r>
    </w:p>
    <w:p w14:paraId="76BC3ADF">
      <w:pPr>
        <w:spacing w:line="540" w:lineRule="exact"/>
        <w:rPr>
          <w:rFonts w:ascii="Calibri" w:hAnsi="Calibri" w:eastAsia="宋体" w:cs="Times New Roman"/>
          <w:b/>
        </w:rPr>
      </w:pPr>
      <w:r>
        <w:rPr>
          <w:rFonts w:hint="eastAsia" w:ascii="Calibri" w:hAnsi="Calibri" w:eastAsia="宋体" w:cs="Times New Roman"/>
          <w:b/>
        </w:rPr>
        <w:t xml:space="preserve">五、设计工作中的重点﹑难点及相应的解决方案 </w:t>
      </w:r>
    </w:p>
    <w:p w14:paraId="4E5983B5">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5.1建筑专业的重点、难点及相应的解决方案及控制办法 </w:t>
      </w:r>
    </w:p>
    <w:p w14:paraId="6C083C3F">
      <w:pPr>
        <w:spacing w:line="540" w:lineRule="exact"/>
        <w:rPr>
          <w:rFonts w:ascii="Calibri" w:hAnsi="Calibri" w:eastAsia="宋体" w:cs="Times New Roman"/>
        </w:rPr>
      </w:pPr>
      <w:r>
        <w:rPr>
          <w:rFonts w:hint="eastAsia" w:ascii="Calibri" w:hAnsi="Calibri" w:eastAsia="宋体" w:cs="Times New Roman"/>
        </w:rPr>
        <w:t>建筑专业重点是发挥主导专业的作用，在做好本专业的精细化设计外，协调好各专业间</w:t>
      </w:r>
    </w:p>
    <w:p w14:paraId="3C4C8646">
      <w:pPr>
        <w:spacing w:line="540" w:lineRule="exact"/>
        <w:rPr>
          <w:rFonts w:ascii="Calibri" w:hAnsi="Calibri" w:eastAsia="宋体" w:cs="Times New Roman"/>
        </w:rPr>
      </w:pPr>
      <w:r>
        <w:rPr>
          <w:rFonts w:hint="eastAsia" w:ascii="Calibri" w:hAnsi="Calibri" w:eastAsia="宋体" w:cs="Times New Roman"/>
        </w:rPr>
        <w:t>的功能空间划分及管线综合，保证各部分协调统一；难点在于国家与地方的法规、委托方利</w:t>
      </w:r>
    </w:p>
    <w:p w14:paraId="630D6ADB">
      <w:pPr>
        <w:spacing w:line="540" w:lineRule="exact"/>
        <w:rPr>
          <w:rFonts w:ascii="Calibri" w:hAnsi="Calibri" w:eastAsia="宋体" w:cs="Times New Roman"/>
        </w:rPr>
      </w:pPr>
      <w:r>
        <w:rPr>
          <w:rFonts w:hint="eastAsia" w:ascii="Calibri" w:hAnsi="Calibri" w:eastAsia="宋体" w:cs="Times New Roman"/>
        </w:rPr>
        <w:t xml:space="preserve">益、室内装修、景观设计等多方面的统一协调工作，使建筑综合效果最佳。    </w:t>
      </w:r>
    </w:p>
    <w:p w14:paraId="2FF5F4F6">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5.2指定各专业室主任协助设计总负责人全过程负责项目设计服务的组织管理以及与委托方和相关单位的沟通、协调工作；指定公司各专业总工负责各专业的技术指导工作。设计总负责人在设计过程中，按照公司质量管理体系标准，作好各专业之间的设计组织协调工作，严格控制互提资料质量，每个阶段、每个环节力求精心设计，做到设计文件校审会签齐全，努力杜绝专业间的“错、漏、碰、缺”现象发生。 </w:t>
      </w:r>
    </w:p>
    <w:p w14:paraId="3C153EBB">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5.3加强与其他专业配合 </w:t>
      </w:r>
    </w:p>
    <w:p w14:paraId="3598B274">
      <w:pPr>
        <w:spacing w:line="540" w:lineRule="exact"/>
        <w:rPr>
          <w:rFonts w:ascii="Calibri" w:hAnsi="Calibri" w:eastAsia="宋体" w:cs="Times New Roman"/>
        </w:rPr>
      </w:pPr>
      <w:r>
        <w:rPr>
          <w:rFonts w:hint="eastAsia" w:ascii="Calibri" w:hAnsi="Calibri" w:eastAsia="宋体" w:cs="Times New Roman"/>
        </w:rPr>
        <w:t>与水、暖、电、景观等专业综合布线系统的汇总配合，重视图纸互校、会签。由设计总</w:t>
      </w:r>
    </w:p>
    <w:p w14:paraId="05EBBE2D">
      <w:pPr>
        <w:spacing w:line="540" w:lineRule="exact"/>
        <w:rPr>
          <w:rFonts w:ascii="Calibri" w:hAnsi="Calibri" w:eastAsia="宋体" w:cs="Times New Roman"/>
        </w:rPr>
      </w:pPr>
      <w:r>
        <w:rPr>
          <w:rFonts w:hint="eastAsia" w:ascii="Calibri" w:hAnsi="Calibri" w:eastAsia="宋体" w:cs="Times New Roman"/>
        </w:rPr>
        <w:t>负责人协调与水、暖、电专业与外部单位（供水、供电、供气、综合布线等）的联系和配合，</w:t>
      </w:r>
    </w:p>
    <w:p w14:paraId="75A7F397">
      <w:pPr>
        <w:spacing w:line="540" w:lineRule="exact"/>
        <w:rPr>
          <w:rFonts w:ascii="Calibri" w:hAnsi="Calibri" w:eastAsia="宋体" w:cs="Times New Roman"/>
        </w:rPr>
      </w:pPr>
      <w:r>
        <w:rPr>
          <w:rFonts w:hint="eastAsia" w:ascii="Calibri" w:hAnsi="Calibri" w:eastAsia="宋体" w:cs="Times New Roman"/>
        </w:rPr>
        <w:t xml:space="preserve">并将研究后的修改意见反馈给委托方。个别较为复杂的问题提请设计总负责人提前安排各单 </w:t>
      </w:r>
    </w:p>
    <w:p w14:paraId="0043459F">
      <w:pPr>
        <w:spacing w:line="540" w:lineRule="exact"/>
        <w:rPr>
          <w:rFonts w:ascii="Calibri" w:hAnsi="Calibri" w:eastAsia="宋体" w:cs="Times New Roman"/>
        </w:rPr>
      </w:pPr>
      <w:r>
        <w:rPr>
          <w:rFonts w:hint="eastAsia" w:ascii="Calibri" w:hAnsi="Calibri" w:eastAsia="宋体" w:cs="Times New Roman"/>
        </w:rPr>
        <w:t xml:space="preserve">位间的专业会议，必要时，提请委托方参加协调解决有关问题。 </w:t>
      </w:r>
    </w:p>
    <w:p w14:paraId="2F1A645F">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5.4加强与委托方进行沟通 </w:t>
      </w:r>
    </w:p>
    <w:p w14:paraId="4547F163">
      <w:pPr>
        <w:spacing w:line="540" w:lineRule="exact"/>
        <w:rPr>
          <w:rFonts w:ascii="Calibri" w:hAnsi="Calibri" w:eastAsia="宋体" w:cs="Times New Roman"/>
        </w:rPr>
      </w:pPr>
      <w:r>
        <w:rPr>
          <w:rFonts w:hint="eastAsia" w:ascii="Calibri" w:hAnsi="Calibri" w:eastAsia="宋体" w:cs="Times New Roman"/>
        </w:rPr>
        <w:t xml:space="preserve">我公司在本工程设计的各个阶段，都将与委托方进行沟通，通过沟通了解本工程在各个区域的功能、档次、效果，并根据委托方的要求反映于设计图纸上；另一方面，我公司将通过委托方进行与水、暖、电、综合布线系统等专业的协调及配合，保证设计图纸的质量，减少与其他专业勾通不及时而造成施工时图纸的大量修改、变更。 </w:t>
      </w:r>
    </w:p>
    <w:p w14:paraId="7257CC31">
      <w:pPr>
        <w:spacing w:line="540" w:lineRule="exact"/>
        <w:rPr>
          <w:rFonts w:ascii="Calibri" w:hAnsi="Calibri" w:eastAsia="宋体" w:cs="Times New Roman"/>
          <w:b/>
        </w:rPr>
      </w:pPr>
      <w:r>
        <w:rPr>
          <w:rFonts w:hint="eastAsia" w:ascii="Calibri" w:hAnsi="Calibri" w:eastAsia="宋体" w:cs="Times New Roman"/>
          <w:b/>
        </w:rPr>
        <w:t xml:space="preserve">六、施工全过程的技术服务方案 </w:t>
      </w:r>
    </w:p>
    <w:p w14:paraId="6FEF3960">
      <w:pPr>
        <w:spacing w:line="540" w:lineRule="exact"/>
        <w:ind w:firstLine="420" w:firstLineChars="200"/>
        <w:rPr>
          <w:rFonts w:ascii="Calibri" w:hAnsi="Calibri" w:eastAsia="宋体" w:cs="Times New Roman"/>
        </w:rPr>
      </w:pPr>
      <w:r>
        <w:rPr>
          <w:rFonts w:hint="eastAsia" w:ascii="Calibri" w:hAnsi="Calibri" w:eastAsia="宋体" w:cs="Times New Roman"/>
        </w:rPr>
        <w:t>由设计总负责人和经营部负责施工全过程的技术后期服务,保证各专业有充足的人员数</w:t>
      </w:r>
    </w:p>
    <w:p w14:paraId="3C330574">
      <w:pPr>
        <w:spacing w:line="540" w:lineRule="exact"/>
        <w:rPr>
          <w:rFonts w:ascii="Calibri" w:hAnsi="Calibri" w:eastAsia="宋体" w:cs="Times New Roman"/>
        </w:rPr>
      </w:pPr>
      <w:r>
        <w:rPr>
          <w:rFonts w:hint="eastAsia" w:ascii="Calibri" w:hAnsi="Calibri" w:eastAsia="宋体" w:cs="Times New Roman"/>
        </w:rPr>
        <w:t xml:space="preserve">量和技术力量，解决好图纸中出现问题的现场服务。具体措施为： </w:t>
      </w:r>
    </w:p>
    <w:p w14:paraId="60AD8305">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6.1配合委托方做好施工招标答疑工作，协助委托方对要采购的材料和设备进行考察。 </w:t>
      </w:r>
    </w:p>
    <w:p w14:paraId="20D005D3">
      <w:pPr>
        <w:spacing w:line="540" w:lineRule="exact"/>
        <w:ind w:firstLine="420" w:firstLineChars="200"/>
        <w:rPr>
          <w:rFonts w:ascii="Calibri" w:hAnsi="Calibri" w:eastAsia="宋体" w:cs="Times New Roman"/>
        </w:rPr>
      </w:pPr>
      <w:r>
        <w:rPr>
          <w:rFonts w:hint="eastAsia" w:ascii="Calibri" w:hAnsi="Calibri" w:eastAsia="宋体" w:cs="Times New Roman"/>
        </w:rPr>
        <w:t>6.2设计总负责人及各专业负责人与委托方、监理单位及施工单位一起进行施工图的设计技术交底和会审工作，使施工单位尽可能地了解设计文件的意图，同时，设计人员及时审核会审纪要，对于会审纪要明确需修改或补图的，在</w:t>
      </w:r>
      <w:r>
        <w:rPr>
          <w:rFonts w:hint="eastAsia" w:ascii="Calibri" w:hAnsi="Calibri" w:eastAsia="宋体" w:cs="Times New Roman"/>
          <w:lang w:val="en-US" w:eastAsia="zh-CN"/>
        </w:rPr>
        <w:t>3个工作日</w:t>
      </w:r>
      <w:r>
        <w:rPr>
          <w:rFonts w:hint="eastAsia" w:ascii="Calibri" w:hAnsi="Calibri" w:eastAsia="宋体" w:cs="Times New Roman"/>
        </w:rPr>
        <w:t xml:space="preserve">内对设计文件及时进行修改或完善。  </w:t>
      </w:r>
    </w:p>
    <w:p w14:paraId="72EBD79F">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6.3成立由各专业负责人组成的项目后期服务组，根据工程项目施工的需要，主要由各专业负责人负责及时处理施工中的有关设计问题。 </w:t>
      </w:r>
    </w:p>
    <w:p w14:paraId="7A2475D2">
      <w:pPr>
        <w:spacing w:line="540" w:lineRule="exact"/>
        <w:ind w:firstLine="420" w:firstLineChars="200"/>
        <w:rPr>
          <w:rFonts w:ascii="Calibri" w:hAnsi="Calibri" w:eastAsia="宋体" w:cs="Times New Roman"/>
        </w:rPr>
      </w:pPr>
      <w:r>
        <w:rPr>
          <w:rFonts w:hint="eastAsia" w:ascii="Calibri" w:hAnsi="Calibri" w:eastAsia="宋体" w:cs="Times New Roman"/>
        </w:rPr>
        <w:t>6.4设计负责人和各专业负责人应参加由委托方、监理或施工单位组织召开的工程例会，及时解决施工中遇到的设计技术问题。</w:t>
      </w:r>
    </w:p>
    <w:p w14:paraId="78060981">
      <w:pPr>
        <w:spacing w:line="540" w:lineRule="exact"/>
        <w:rPr>
          <w:rFonts w:ascii="Calibri" w:hAnsi="Calibri" w:eastAsia="宋体" w:cs="Times New Roman"/>
          <w:b/>
        </w:rPr>
      </w:pPr>
      <w:r>
        <w:rPr>
          <w:rFonts w:hint="eastAsia" w:ascii="Calibri" w:hAnsi="Calibri" w:eastAsia="宋体" w:cs="Times New Roman"/>
          <w:b/>
        </w:rPr>
        <w:t xml:space="preserve">七、设计变更控制措施。 </w:t>
      </w:r>
    </w:p>
    <w:p w14:paraId="2A94893A">
      <w:pPr>
        <w:spacing w:line="540" w:lineRule="exact"/>
        <w:rPr>
          <w:rFonts w:ascii="Calibri" w:hAnsi="Calibri" w:eastAsia="宋体" w:cs="Times New Roman"/>
        </w:rPr>
      </w:pPr>
      <w:r>
        <w:rPr>
          <w:rFonts w:hint="eastAsia" w:ascii="Calibri" w:hAnsi="Calibri" w:eastAsia="宋体" w:cs="Times New Roman"/>
        </w:rPr>
        <w:t xml:space="preserve">    随着建筑市场的蓬勃发展， 优质的产品、 优良的服务是决定企业竞争能力的最重要因素。我公司要求项目组设计人员以细致周到、积极建议的态度来面对各阶段的设计和修改，充分体现我们一流的服务品质。我公司将严格执行公司关于设计变更的流程和规定。 </w:t>
      </w:r>
    </w:p>
    <w:p w14:paraId="0EC7F655">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7.1明确修改内容：设计总负责人（以下简称项目负责人）负责接洽各专业的修改工作，当接到委托方修改要求时，首先向委托方表示充分理解，热情接待并详细倾听委托方的修改意图，此时项目负责人可向委托方建议更好的修改方式并尊重委托方的最终决定， 如果委托方所提修改意见不满足规范要求，应耐心、明确地向其说明并积极向委托方提出达到同样目的又满足规范要求的合理办法。除因设计自身错、漏、碰、缺引起修改的其它任何修改都必须取得委托方的书面确认函，由项目负责人召集相关专业，传达修改意图，全面布置修改工作。 </w:t>
      </w:r>
    </w:p>
    <w:p w14:paraId="784B67F7">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7.2明确修改时间：每次设计修改内容一旦确认，项目负责人协调相关专业设计人员后，应与委托方协商明确修改所需时间，并由项目负责人督促、协调各相关专业如期完成修改任务，坚决做到言而有信。 </w:t>
      </w:r>
    </w:p>
    <w:p w14:paraId="479EE21D">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7.3建立“工程设计修改记录表”，项目负责人对各专业的每一次修改应做准确记录，以便在整个项目实施过程中全面掌握工程的修改情况。竣工验收后将此记录表进行整理、统计。 </w:t>
      </w:r>
    </w:p>
    <w:p w14:paraId="07188189">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7.4任何设计变更通知及修改图，都必须完成校、审工作程序。设计人、校审人及项目负责人均应签署，最后由项目负责人交经营部签章发行，同时应将委托方的函件、图纸（电子文件）、计算书、校审记录和签收底稿交资料室存档。  </w:t>
      </w:r>
    </w:p>
    <w:p w14:paraId="5F742585">
      <w:pPr>
        <w:spacing w:line="540" w:lineRule="exact"/>
        <w:rPr>
          <w:rFonts w:ascii="Calibri" w:hAnsi="Calibri" w:eastAsia="宋体" w:cs="Times New Roman"/>
          <w:b/>
        </w:rPr>
      </w:pPr>
      <w:r>
        <w:rPr>
          <w:rFonts w:hint="eastAsia" w:ascii="Calibri" w:hAnsi="Calibri" w:eastAsia="宋体" w:cs="Times New Roman"/>
          <w:b/>
        </w:rPr>
        <w:t xml:space="preserve">八、服务保障体系 </w:t>
      </w:r>
    </w:p>
    <w:p w14:paraId="6ABD0DF8">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8.1为顺应市场，增强公司竞争力，更好地为委托方提供服务，我公司设立了经营部。委托方主管为专门的服务人员，负责收集工程从方案设计到施工图设计及工程后期服务各阶段委托方满意度的调查和回访结果信息；负责处理委托方的投诉和意见；负责填写“质量信息反馈单”并督促有关部门和委托方的沟通。委托方反馈的意见，经营部在 24 小时内给予答复，确因特殊情况无法在承诺时限内处理完毕的事项，经营部将作出合理的解释。 </w:t>
      </w:r>
    </w:p>
    <w:p w14:paraId="75D2E24D">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8.2对违反承诺内容和工作要求的工作人员，接到投诉后我公司将立即组织调查核实，7日内给予明确答复，对违章违纪人员将按我公司相关管理制度进行严肃处理。 </w:t>
      </w:r>
    </w:p>
    <w:p w14:paraId="3425CD99">
      <w:pPr>
        <w:spacing w:line="540" w:lineRule="exact"/>
        <w:ind w:firstLine="420" w:firstLineChars="200"/>
        <w:rPr>
          <w:rFonts w:ascii="Calibri" w:hAnsi="Calibri" w:eastAsia="宋体" w:cs="Times New Roman"/>
        </w:rPr>
      </w:pPr>
      <w:r>
        <w:rPr>
          <w:rFonts w:hint="eastAsia" w:ascii="Calibri" w:hAnsi="Calibri" w:eastAsia="宋体" w:cs="Times New Roman"/>
        </w:rPr>
        <w:t xml:space="preserve">8.3我公司将提供充分的硬件条件为项目服务，文件和图纸的传递工作完全由我公司负责。同时，保证设计人员在委托方合理要求的时间内之内，按委托方的要求赴现场处理施工中的相关问题；保证项目负责人和专业负责人及时应委托方要求，参与和工程相关的各种研究会议。对委托方要求提供的材料、设备的技术信息，我公司保证及时在市场上广泛收集，在三天内给予委托方满意的答复。必要时，协助委托方对材料、设备供应商进行考查，以保证项目的质量和成本控制。 </w:t>
      </w:r>
    </w:p>
    <w:p w14:paraId="327F7C0F">
      <w:pPr>
        <w:spacing w:line="540" w:lineRule="exact"/>
        <w:rPr>
          <w:rFonts w:ascii="Calibri" w:hAnsi="Calibri" w:eastAsia="宋体" w:cs="Times New Roman"/>
          <w:b/>
        </w:rPr>
      </w:pPr>
      <w:r>
        <w:rPr>
          <w:rFonts w:hint="eastAsia" w:ascii="Calibri" w:hAnsi="Calibri" w:eastAsia="宋体" w:cs="Times New Roman"/>
          <w:b/>
        </w:rPr>
        <w:t>九． 服务承诺：</w:t>
      </w:r>
    </w:p>
    <w:p w14:paraId="048215DC">
      <w:pPr>
        <w:spacing w:line="540" w:lineRule="exact"/>
        <w:ind w:firstLine="420" w:firstLineChars="200"/>
        <w:jc w:val="left"/>
        <w:rPr>
          <w:rFonts w:ascii="Calibri" w:hAnsi="Calibri" w:eastAsia="宋体" w:cs="Times New Roman"/>
        </w:rPr>
      </w:pPr>
      <w:bookmarkStart w:id="257" w:name="OLE_LINK77"/>
      <w:r>
        <w:rPr>
          <w:rFonts w:hint="eastAsia" w:ascii="Calibri" w:hAnsi="Calibri" w:eastAsia="宋体" w:cs="Times New Roman"/>
        </w:rPr>
        <w:t>9.1 设计质量承诺</w:t>
      </w:r>
    </w:p>
    <w:p w14:paraId="13F44749">
      <w:pPr>
        <w:widowControl w:val="0"/>
        <w:autoSpaceDE w:val="0"/>
        <w:autoSpaceDN w:val="0"/>
        <w:adjustRightInd w:val="0"/>
        <w:spacing w:line="540" w:lineRule="exact"/>
        <w:rPr>
          <w:rFonts w:ascii="Calibri" w:hAnsi="Calibri" w:eastAsia="宋体" w:cs="Times New Roman"/>
          <w:color w:val="auto"/>
          <w:kern w:val="2"/>
          <w:sz w:val="21"/>
          <w:szCs w:val="22"/>
          <w:lang w:val="en-US" w:eastAsia="zh-CN" w:bidi="ar-SA"/>
        </w:rPr>
      </w:pPr>
      <w:r>
        <w:rPr>
          <w:rFonts w:hint="eastAsia" w:ascii="Calibri" w:hAnsi="Calibri" w:eastAsia="宋体" w:cs="Times New Roman"/>
          <w:color w:val="auto"/>
          <w:kern w:val="2"/>
          <w:sz w:val="21"/>
          <w:szCs w:val="22"/>
          <w:lang w:val="en-US" w:eastAsia="zh-CN" w:bidi="ar-SA"/>
        </w:rPr>
        <w:t xml:space="preserve"> 9.1.1 我司的质量设计方针是</w:t>
      </w:r>
      <w:r>
        <w:rPr>
          <w:rFonts w:ascii="Calibri" w:hAnsi="Calibri" w:eastAsia="宋体" w:cs="Times New Roman"/>
          <w:color w:val="auto"/>
          <w:kern w:val="2"/>
          <w:sz w:val="21"/>
          <w:szCs w:val="22"/>
          <w:lang w:val="en-US" w:eastAsia="zh-CN" w:bidi="ar-SA"/>
        </w:rPr>
        <w:t>以客户为中心，不断创新，持续领先，全面解决</w:t>
      </w:r>
      <w:r>
        <w:rPr>
          <w:rFonts w:hint="eastAsia" w:ascii="Calibri" w:hAnsi="Calibri" w:eastAsia="宋体" w:cs="Times New Roman"/>
          <w:color w:val="auto"/>
          <w:kern w:val="2"/>
          <w:sz w:val="21"/>
          <w:szCs w:val="22"/>
          <w:lang w:val="en-US" w:eastAsia="zh-CN" w:bidi="ar-SA"/>
        </w:rPr>
        <w:t>。质量目标是合同</w:t>
      </w:r>
      <w:r>
        <w:rPr>
          <w:rFonts w:ascii="Calibri" w:hAnsi="Calibri" w:eastAsia="宋体" w:cs="Times New Roman"/>
          <w:color w:val="auto"/>
          <w:kern w:val="2"/>
          <w:sz w:val="21"/>
          <w:szCs w:val="22"/>
          <w:lang w:val="en-US" w:eastAsia="zh-CN" w:bidi="ar-SA"/>
        </w:rPr>
        <w:t>履约率100%，工程优良率9</w:t>
      </w:r>
      <w:r>
        <w:rPr>
          <w:rFonts w:hint="eastAsia" w:ascii="Calibri" w:hAnsi="Calibri" w:eastAsia="宋体" w:cs="Times New Roman"/>
          <w:color w:val="auto"/>
          <w:kern w:val="2"/>
          <w:sz w:val="21"/>
          <w:szCs w:val="22"/>
          <w:lang w:val="en-US" w:eastAsia="zh-CN" w:bidi="ar-SA"/>
        </w:rPr>
        <w:t>5</w:t>
      </w:r>
      <w:r>
        <w:rPr>
          <w:rFonts w:ascii="Calibri" w:hAnsi="Calibri" w:eastAsia="宋体" w:cs="Times New Roman"/>
          <w:color w:val="auto"/>
          <w:kern w:val="2"/>
          <w:sz w:val="21"/>
          <w:szCs w:val="22"/>
          <w:lang w:val="en-US" w:eastAsia="zh-CN" w:bidi="ar-SA"/>
        </w:rPr>
        <w:t>％以上，工程设计质量合格率100％。服务质量目标满意率95％</w:t>
      </w:r>
      <w:r>
        <w:rPr>
          <w:rFonts w:hint="eastAsia" w:ascii="Calibri" w:hAnsi="Calibri" w:eastAsia="宋体" w:cs="Times New Roman"/>
          <w:color w:val="auto"/>
          <w:kern w:val="2"/>
          <w:sz w:val="21"/>
          <w:szCs w:val="22"/>
          <w:lang w:val="en-US" w:eastAsia="zh-CN" w:bidi="ar-SA"/>
        </w:rPr>
        <w:t>，服务做到及时、准确、到位，不推诿，不拖延。</w:t>
      </w:r>
    </w:p>
    <w:p w14:paraId="599A8B4E">
      <w:pPr>
        <w:spacing w:line="540" w:lineRule="exact"/>
        <w:ind w:firstLine="420" w:firstLineChars="200"/>
        <w:rPr>
          <w:rFonts w:ascii="Calibri" w:hAnsi="Calibri" w:eastAsia="宋体" w:cs="Times New Roman"/>
        </w:rPr>
      </w:pPr>
      <w:r>
        <w:rPr>
          <w:rFonts w:hint="eastAsia" w:ascii="Calibri" w:hAnsi="Calibri" w:eastAsia="宋体" w:cs="Times New Roman"/>
        </w:rPr>
        <w:t>9.1.2 设计质量符合国家现行的强制性标准、规范、规程和当地相关部门的要求及合同条款要求。</w:t>
      </w:r>
    </w:p>
    <w:p w14:paraId="53982E38">
      <w:pPr>
        <w:spacing w:line="540" w:lineRule="exact"/>
        <w:ind w:firstLine="420" w:firstLineChars="200"/>
        <w:rPr>
          <w:rFonts w:ascii="Calibri" w:hAnsi="Calibri" w:eastAsia="宋体" w:cs="Times New Roman"/>
        </w:rPr>
      </w:pPr>
      <w:r>
        <w:rPr>
          <w:rFonts w:hint="eastAsia" w:ascii="Calibri" w:hAnsi="Calibri" w:eastAsia="宋体" w:cs="Times New Roman"/>
        </w:rPr>
        <w:t>9.1.3 各专业精心优化设计，使该项目的设计达到安全、适用、经济、美观。</w:t>
      </w:r>
    </w:p>
    <w:p w14:paraId="36333A8E">
      <w:pPr>
        <w:spacing w:line="540" w:lineRule="exact"/>
        <w:ind w:firstLine="420" w:firstLineChars="200"/>
        <w:rPr>
          <w:rFonts w:ascii="Calibri" w:hAnsi="Calibri" w:eastAsia="宋体" w:cs="Times New Roman"/>
        </w:rPr>
      </w:pPr>
      <w:r>
        <w:rPr>
          <w:rFonts w:hint="eastAsia" w:ascii="Calibri" w:hAnsi="Calibri" w:eastAsia="宋体" w:cs="Times New Roman"/>
        </w:rPr>
        <w:t>9.1.4工程设计资料及文件中，建筑材料、建筑构配件和设备，应当注明其规格、型号、性能等技术指标要求，我司承诺不指定生产厂、供应商。</w:t>
      </w:r>
    </w:p>
    <w:p w14:paraId="4A6A2C42">
      <w:pPr>
        <w:spacing w:line="540" w:lineRule="exact"/>
        <w:ind w:firstLine="420" w:firstLineChars="200"/>
        <w:rPr>
          <w:rFonts w:ascii="Calibri" w:hAnsi="Calibri" w:eastAsia="宋体" w:cs="Times New Roman"/>
        </w:rPr>
      </w:pPr>
      <w:r>
        <w:rPr>
          <w:rFonts w:hint="eastAsia" w:ascii="Calibri" w:hAnsi="Calibri" w:eastAsia="宋体" w:cs="Times New Roman"/>
        </w:rPr>
        <w:t>9.1.5按照我院方质量管理体系规定对该项目进行质量检查，对设计错误按我院质量管理条例进行评估，并对相应设计、校对、审核、审定人员按规定进行处罚，以提高设计及校、审人员质量观。</w:t>
      </w:r>
    </w:p>
    <w:p w14:paraId="15D39DEC">
      <w:pPr>
        <w:spacing w:line="540" w:lineRule="exact"/>
        <w:ind w:firstLine="420" w:firstLineChars="200"/>
        <w:jc w:val="left"/>
        <w:rPr>
          <w:rFonts w:ascii="Calibri" w:hAnsi="Calibri" w:eastAsia="宋体" w:cs="Times New Roman"/>
        </w:rPr>
      </w:pPr>
      <w:r>
        <w:rPr>
          <w:rFonts w:hint="eastAsia" w:ascii="Calibri" w:hAnsi="Calibri" w:eastAsia="宋体" w:cs="Times New Roman"/>
        </w:rPr>
        <w:t>9.2 技术及现场服务承诺</w:t>
      </w:r>
    </w:p>
    <w:bookmarkEnd w:id="257"/>
    <w:p w14:paraId="132AEF13">
      <w:pPr>
        <w:spacing w:line="540" w:lineRule="exact"/>
        <w:ind w:firstLine="420" w:firstLineChars="200"/>
        <w:jc w:val="left"/>
        <w:rPr>
          <w:rFonts w:ascii="Calibri" w:hAnsi="Calibri" w:eastAsia="宋体" w:cs="Times New Roman"/>
        </w:rPr>
      </w:pPr>
      <w:r>
        <w:rPr>
          <w:rFonts w:hint="eastAsia" w:ascii="Calibri" w:hAnsi="Calibri" w:eastAsia="宋体" w:cs="Times New Roman"/>
        </w:rPr>
        <w:t xml:space="preserve">组织专项设计团队，根据项目的技术要求和工期，配备具有相关设计经验和职称的设计人员，并保证人员的数量及稳定。确定具有相关经验和资历的各专业负责人，保证设计过程中有专人协调、专人与委托方技术对接。确定具有相关经验和资历的各专业校审人员，保证设计过程中技术问题的迅速解决。确定院资料室具体负责人，保证出图文件的完整性及效率，保证文档资料归档规范、查阅便捷。 </w:t>
      </w:r>
    </w:p>
    <w:p w14:paraId="5703CE29">
      <w:pPr>
        <w:spacing w:line="540" w:lineRule="exact"/>
        <w:jc w:val="left"/>
        <w:rPr>
          <w:rFonts w:ascii="Calibri" w:hAnsi="Calibri" w:eastAsia="宋体" w:cs="Times New Roman"/>
        </w:rPr>
      </w:pPr>
      <w:r>
        <w:rPr>
          <w:rFonts w:hint="eastAsia" w:ascii="Calibri" w:hAnsi="Calibri" w:eastAsia="宋体" w:cs="Times New Roman"/>
        </w:rPr>
        <w:t xml:space="preserve">    技术服务方面，由工程总负责人负责技术、质量服务的实施，各专业负责人承担相应的具体技术服务工作，院经营部和总工办负责协调及检查工作。技术服务贯穿工程项目建设全过程，包括开工前期阶段、施工阶段、竣工验收及其他技术服务，我们特作出如下承诺：</w:t>
      </w:r>
    </w:p>
    <w:p w14:paraId="0CBBD63C">
      <w:pPr>
        <w:spacing w:line="540" w:lineRule="exact"/>
        <w:ind w:firstLine="420" w:firstLineChars="200"/>
        <w:jc w:val="left"/>
        <w:rPr>
          <w:rFonts w:ascii="Calibri" w:hAnsi="Calibri" w:eastAsia="宋体" w:cs="Times New Roman"/>
        </w:rPr>
      </w:pPr>
      <w:r>
        <w:rPr>
          <w:rFonts w:hint="eastAsia" w:ascii="Calibri" w:hAnsi="Calibri" w:eastAsia="宋体" w:cs="Times New Roman"/>
        </w:rPr>
        <w:t>9.2.1在设计过程中，我院的设计团队将与委托方进行积极配合，经甲设计方协商必要时可以进行现场服务。对设计中出现的各种问题二十四小时内予以及时有效地答复或解决，确保设计产品满足业主的质量要求。</w:t>
      </w:r>
    </w:p>
    <w:p w14:paraId="567D1DB3">
      <w:pPr>
        <w:spacing w:line="540" w:lineRule="exact"/>
        <w:ind w:firstLine="420" w:firstLineChars="200"/>
        <w:jc w:val="left"/>
        <w:rPr>
          <w:rFonts w:ascii="Calibri" w:hAnsi="Calibri" w:eastAsia="宋体" w:cs="Times New Roman"/>
        </w:rPr>
      </w:pPr>
      <w:r>
        <w:rPr>
          <w:rFonts w:hint="eastAsia" w:ascii="Calibri" w:hAnsi="Calibri" w:eastAsia="宋体" w:cs="Times New Roman"/>
        </w:rPr>
        <w:t>9.2.2成立施工现场技术服务小组，可根据项目需求，双方协商确定派驻现场各专业设计代表，提供施工现场服务，协调处理施工中产生的设计技术问题。</w:t>
      </w:r>
    </w:p>
    <w:p w14:paraId="295D3A2E">
      <w:pPr>
        <w:spacing w:line="540" w:lineRule="exact"/>
        <w:ind w:firstLine="420" w:firstLineChars="200"/>
        <w:jc w:val="left"/>
        <w:rPr>
          <w:rFonts w:ascii="Calibri" w:hAnsi="Calibri" w:eastAsia="宋体" w:cs="Times New Roman"/>
        </w:rPr>
      </w:pPr>
      <w:r>
        <w:rPr>
          <w:rFonts w:hint="eastAsia" w:ascii="Calibri" w:hAnsi="Calibri" w:eastAsia="宋体" w:cs="Times New Roman"/>
        </w:rPr>
        <w:t>9.2.3开工前期阶段：按建设单位的要求，由项目负责人组织设计人员向建设、监理及施工单位完成招标答疑、施工图会审技术交底工作。及时进行设计变更和答疑，所有问题均在24小时内给予答复。</w:t>
      </w:r>
    </w:p>
    <w:p w14:paraId="19B8F3EC">
      <w:pPr>
        <w:spacing w:line="540" w:lineRule="exact"/>
        <w:ind w:firstLine="420" w:firstLineChars="200"/>
        <w:jc w:val="left"/>
        <w:rPr>
          <w:rFonts w:ascii="Calibri" w:hAnsi="Calibri" w:eastAsia="宋体" w:cs="Times New Roman"/>
        </w:rPr>
      </w:pPr>
      <w:r>
        <w:rPr>
          <w:rFonts w:hint="eastAsia" w:ascii="Calibri" w:hAnsi="Calibri" w:eastAsia="宋体" w:cs="Times New Roman"/>
        </w:rPr>
        <w:t>9.2.4施工阶段：各项目工程负责人组织有关设计人员赴现场完成施工过程中的各分阶段验收（如桩基、基槽、主体结构、设备调试等）及工程竣工验收工作，并按需要，赴施工现场解决工地问题。我们承诺接到贵公司的通知后，相关各专业设计人员按委托方要求时间赴现场服务。</w:t>
      </w:r>
    </w:p>
    <w:p w14:paraId="1686398A">
      <w:pPr>
        <w:spacing w:line="540" w:lineRule="exact"/>
        <w:ind w:firstLine="420" w:firstLineChars="200"/>
        <w:jc w:val="left"/>
        <w:rPr>
          <w:rFonts w:ascii="Calibri" w:hAnsi="Calibri" w:eastAsia="宋体" w:cs="Times New Roman"/>
        </w:rPr>
      </w:pPr>
      <w:r>
        <w:rPr>
          <w:rFonts w:hint="eastAsia" w:ascii="Calibri" w:hAnsi="Calibri" w:eastAsia="宋体" w:cs="Times New Roman"/>
        </w:rPr>
        <w:t>9.2.5竣工验收及后期：配合监理、施工单位在竣工验收后解决出现的相关问题。按照国家对有关工程设计终身负责制的原则和要求，认真履行其职责。</w:t>
      </w:r>
    </w:p>
    <w:p w14:paraId="58594E26">
      <w:pPr>
        <w:spacing w:line="540" w:lineRule="exact"/>
        <w:ind w:firstLine="420" w:firstLineChars="200"/>
        <w:jc w:val="left"/>
        <w:rPr>
          <w:rFonts w:ascii="Calibri" w:hAnsi="Calibri" w:eastAsia="宋体" w:cs="Times New Roman"/>
        </w:rPr>
      </w:pPr>
      <w:r>
        <w:rPr>
          <w:rFonts w:hint="eastAsia" w:ascii="Calibri" w:hAnsi="Calibri" w:eastAsia="宋体" w:cs="Times New Roman"/>
        </w:rPr>
        <w:t>9.2.6为确保工程施工、设备采购的准确无误及顺利进行，配合业主进行工程、设备招标工作，协助配合编制工程招标技术文件，必要时可陪同业主考察了解主要材料设备。利用行业优势配合业主协调与施工单位、供货商、行业主管等部门之间的工作。</w:t>
      </w:r>
    </w:p>
    <w:p w14:paraId="37C6B39A">
      <w:pPr>
        <w:spacing w:line="540" w:lineRule="exact"/>
        <w:ind w:firstLine="420" w:firstLineChars="200"/>
        <w:jc w:val="left"/>
        <w:rPr>
          <w:rFonts w:ascii="Calibri" w:hAnsi="Calibri" w:eastAsia="宋体" w:cs="Times New Roman"/>
        </w:rPr>
      </w:pPr>
      <w:r>
        <w:rPr>
          <w:rFonts w:hint="eastAsia" w:ascii="Calibri" w:hAnsi="Calibri" w:eastAsia="宋体" w:cs="Times New Roman"/>
        </w:rPr>
        <w:t>9.2.7因工程规模、功能变化或场地变动等要求对设计文件进行变更，我们将及时根据委托方需求及合同约定作出修改，确保工程进度的需要。</w:t>
      </w:r>
    </w:p>
    <w:p w14:paraId="45B13195">
      <w:pPr>
        <w:spacing w:line="540" w:lineRule="exact"/>
        <w:ind w:firstLine="420" w:firstLineChars="200"/>
        <w:jc w:val="left"/>
        <w:rPr>
          <w:rFonts w:ascii="Calibri" w:hAnsi="Calibri" w:eastAsia="宋体" w:cs="Times New Roman"/>
        </w:rPr>
      </w:pPr>
      <w:r>
        <w:rPr>
          <w:rFonts w:hint="eastAsia" w:ascii="Calibri" w:hAnsi="Calibri" w:eastAsia="宋体" w:cs="Times New Roman"/>
        </w:rPr>
        <w:t>9.2.8对非本次招标范围内工作，若业主需要也可免费提供相应技术咨询与分析等。</w:t>
      </w:r>
    </w:p>
    <w:p w14:paraId="61F6B3EA">
      <w:pPr>
        <w:spacing w:line="540" w:lineRule="exact"/>
        <w:ind w:firstLine="420" w:firstLineChars="200"/>
        <w:jc w:val="left"/>
        <w:rPr>
          <w:rFonts w:ascii="宋体" w:hAnsi="宋体" w:eastAsia="宋体" w:cs="Times New Roman"/>
          <w:color w:val="000000"/>
          <w:szCs w:val="21"/>
        </w:rPr>
      </w:pPr>
      <w:r>
        <w:rPr>
          <w:rFonts w:hint="eastAsia" w:ascii="宋体" w:hAnsi="宋体" w:eastAsia="宋体" w:cs="Times New Roman"/>
          <w:color w:val="000000"/>
          <w:szCs w:val="21"/>
        </w:rPr>
        <w:t>特此承诺！</w:t>
      </w:r>
    </w:p>
    <w:p w14:paraId="6770C3C0">
      <w:pPr>
        <w:spacing w:line="540" w:lineRule="exact"/>
        <w:ind w:firstLine="420" w:firstLineChars="200"/>
        <w:jc w:val="right"/>
        <w:rPr>
          <w:rFonts w:ascii="宋体" w:hAnsi="宋体" w:eastAsia="宋体" w:cs="Times New Roman"/>
          <w:color w:val="000000"/>
          <w:szCs w:val="21"/>
        </w:rPr>
      </w:pPr>
      <w:r>
        <w:rPr>
          <w:rFonts w:hint="eastAsia" w:ascii="宋体" w:hAnsi="宋体" w:eastAsia="宋体" w:cs="Times New Roman"/>
          <w:color w:val="000000"/>
          <w:szCs w:val="21"/>
        </w:rPr>
        <w:t>承诺人（盖章）：</w:t>
      </w:r>
      <w:r>
        <w:rPr>
          <w:rFonts w:hint="eastAsia" w:ascii="宋体" w:hAnsi="宋体" w:eastAsia="宋体" w:cs="宋体"/>
          <w:color w:val="000000"/>
          <w:szCs w:val="21"/>
        </w:rPr>
        <w:t>_____________</w:t>
      </w:r>
    </w:p>
    <w:p w14:paraId="4091AE3B">
      <w:pPr>
        <w:spacing w:line="540" w:lineRule="exact"/>
        <w:ind w:firstLine="420" w:firstLineChars="200"/>
        <w:jc w:val="right"/>
        <w:rPr>
          <w:rFonts w:ascii="Calibri" w:hAnsi="Calibri" w:eastAsia="宋体" w:cs="Times New Roman"/>
        </w:rPr>
      </w:pPr>
      <w:r>
        <w:rPr>
          <w:rFonts w:hint="eastAsia" w:ascii="宋体" w:hAnsi="宋体" w:eastAsia="宋体" w:cs="Times New Roman"/>
          <w:color w:val="000000"/>
          <w:szCs w:val="21"/>
        </w:rPr>
        <w:t>法定代表人（或授权人）：</w:t>
      </w:r>
      <w:r>
        <w:rPr>
          <w:rFonts w:hint="eastAsia" w:ascii="宋体" w:hAnsi="宋体" w:eastAsia="宋体" w:cs="宋体"/>
          <w:color w:val="000000"/>
          <w:szCs w:val="21"/>
        </w:rPr>
        <w:t>_____________</w:t>
      </w:r>
    </w:p>
    <w:p w14:paraId="13A2F30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CF92A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1.室内、室外及地下（含人防）标识标牌设计及布点，包含不限于：楼栋牌、户号牌、楼层牌、单元牌、公示栏、花草牌、龙门架、各项指示牌、车位牌及人防标牌等。</w:t>
      </w:r>
    </w:p>
    <w:p w14:paraId="283E5BD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2.签订合同后1个工作日需要向采购人提供项目logo、建筑图纸等资料。</w:t>
      </w:r>
    </w:p>
    <w:p w14:paraId="4336AC3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3.供应商向采购人交付的设计文件：</w:t>
      </w:r>
    </w:p>
    <w:tbl>
      <w:tblPr>
        <w:tblStyle w:val="18"/>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6"/>
        <w:gridCol w:w="3467"/>
        <w:gridCol w:w="3036"/>
      </w:tblGrid>
      <w:tr w14:paraId="2CA38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2" w:hRule="atLeast"/>
          <w:jc w:val="center"/>
        </w:trPr>
        <w:tc>
          <w:tcPr>
            <w:tcW w:w="1936" w:type="dxa"/>
            <w:vAlign w:val="center"/>
          </w:tcPr>
          <w:p w14:paraId="33C85D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设计阶段</w:t>
            </w:r>
          </w:p>
        </w:tc>
        <w:tc>
          <w:tcPr>
            <w:tcW w:w="3467" w:type="dxa"/>
            <w:vAlign w:val="center"/>
          </w:tcPr>
          <w:p w14:paraId="7DDB19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设计内容</w:t>
            </w:r>
          </w:p>
        </w:tc>
        <w:tc>
          <w:tcPr>
            <w:tcW w:w="3036" w:type="dxa"/>
            <w:vAlign w:val="center"/>
          </w:tcPr>
          <w:p w14:paraId="625EF0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设计周期</w:t>
            </w:r>
          </w:p>
        </w:tc>
      </w:tr>
      <w:tr w14:paraId="60BF6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1936" w:type="dxa"/>
            <w:vAlign w:val="center"/>
          </w:tcPr>
          <w:p w14:paraId="4C0BF151">
            <w:pPr>
              <w:spacing w:line="240" w:lineRule="auto"/>
              <w:jc w:val="center"/>
              <w:rPr>
                <w:rFonts w:hint="eastAsia" w:ascii="Times New Roman" w:hAnsi="Times New Roman" w:cs="Times New Roman"/>
                <w:kern w:val="0"/>
                <w:sz w:val="21"/>
                <w:szCs w:val="21"/>
                <w:highlight w:val="none"/>
                <w:lang w:val="en-US" w:eastAsia="zh-CN"/>
              </w:rPr>
            </w:pPr>
            <w:r>
              <w:rPr>
                <w:rFonts w:hint="eastAsia" w:ascii="宋体" w:hAnsi="宋体"/>
              </w:rPr>
              <w:t>概念方案阶段</w:t>
            </w:r>
          </w:p>
        </w:tc>
        <w:tc>
          <w:tcPr>
            <w:tcW w:w="3467" w:type="dxa"/>
            <w:vAlign w:val="top"/>
          </w:tcPr>
          <w:p w14:paraId="3D22C3F1">
            <w:pPr>
              <w:spacing w:line="240" w:lineRule="auto"/>
              <w:jc w:val="left"/>
              <w:rPr>
                <w:rFonts w:hint="eastAsia" w:ascii="Times New Roman" w:hAnsi="Times New Roman" w:cs="Times New Roman"/>
                <w:kern w:val="0"/>
                <w:sz w:val="21"/>
                <w:szCs w:val="21"/>
                <w:highlight w:val="none"/>
                <w:lang w:val="en-US" w:eastAsia="zh-CN"/>
              </w:rPr>
            </w:pPr>
            <w:r>
              <w:rPr>
                <w:rFonts w:hint="eastAsia" w:ascii="宋体" w:hAnsi="宋体"/>
              </w:rPr>
              <w:t>概念方案设计</w:t>
            </w:r>
            <w:r>
              <w:rPr>
                <w:rFonts w:hint="eastAsia" w:ascii="宋体" w:hAnsi="宋体"/>
                <w:lang w:eastAsia="zh-CN"/>
              </w:rPr>
              <w:t>（</w:t>
            </w:r>
            <w:r>
              <w:rPr>
                <w:rFonts w:hint="eastAsia" w:ascii="宋体" w:hAnsi="宋体"/>
                <w:lang w:val="en-US" w:eastAsia="zh-CN"/>
              </w:rPr>
              <w:t>不低于两种方案且需</w:t>
            </w:r>
            <w:r>
              <w:rPr>
                <w:rFonts w:hint="eastAsia" w:ascii="宋体" w:hAnsi="宋体"/>
              </w:rPr>
              <w:t>符合项目</w:t>
            </w:r>
            <w:r>
              <w:rPr>
                <w:rFonts w:hint="eastAsia" w:ascii="宋体" w:hAnsi="宋体"/>
                <w:lang w:val="en-US" w:eastAsia="zh-CN"/>
              </w:rPr>
              <w:t>整体</w:t>
            </w:r>
            <w:r>
              <w:rPr>
                <w:rFonts w:hint="eastAsia" w:ascii="宋体" w:hAnsi="宋体"/>
              </w:rPr>
              <w:t>规划风格，通过</w:t>
            </w:r>
            <w:r>
              <w:rPr>
                <w:rFonts w:hint="eastAsia" w:ascii="宋体" w:hAnsi="宋体"/>
                <w:lang w:val="en-US" w:eastAsia="zh-CN"/>
              </w:rPr>
              <w:t>委托方评审</w:t>
            </w:r>
            <w:r>
              <w:rPr>
                <w:rFonts w:hint="eastAsia" w:ascii="宋体" w:hAnsi="宋体"/>
                <w:lang w:eastAsia="zh-CN"/>
              </w:rPr>
              <w:t>）</w:t>
            </w:r>
          </w:p>
        </w:tc>
        <w:tc>
          <w:tcPr>
            <w:tcW w:w="3036" w:type="dxa"/>
            <w:vAlign w:val="center"/>
          </w:tcPr>
          <w:p w14:paraId="285A5C8B">
            <w:pPr>
              <w:spacing w:line="240" w:lineRule="auto"/>
              <w:jc w:val="center"/>
              <w:rPr>
                <w:rFonts w:hint="eastAsia" w:ascii="Times New Roman" w:hAnsi="Times New Roman" w:cs="Times New Roman"/>
                <w:kern w:val="0"/>
                <w:sz w:val="21"/>
                <w:szCs w:val="21"/>
                <w:highlight w:val="none"/>
                <w:lang w:val="en-US" w:eastAsia="zh-CN"/>
              </w:rPr>
            </w:pPr>
            <w:r>
              <w:rPr>
                <w:rFonts w:hint="eastAsia" w:ascii="宋体" w:hAnsi="宋体" w:cs="宋体"/>
              </w:rPr>
              <w:t>合同签订并收到甲方基础资料后</w:t>
            </w:r>
            <w:r>
              <w:rPr>
                <w:rFonts w:hint="eastAsia" w:ascii="宋体" w:hAnsi="宋体" w:cs="宋体"/>
                <w:lang w:val="en-US" w:eastAsia="zh-CN"/>
              </w:rPr>
              <w:t>15</w:t>
            </w:r>
            <w:r>
              <w:rPr>
                <w:rFonts w:hint="eastAsia" w:ascii="宋体" w:hAnsi="宋体" w:cs="宋体"/>
              </w:rPr>
              <w:t>日</w:t>
            </w:r>
          </w:p>
        </w:tc>
      </w:tr>
      <w:tr w14:paraId="63A0C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936" w:type="dxa"/>
            <w:vAlign w:val="center"/>
          </w:tcPr>
          <w:p w14:paraId="2EE43D40">
            <w:pPr>
              <w:spacing w:line="240" w:lineRule="auto"/>
              <w:jc w:val="center"/>
              <w:rPr>
                <w:rFonts w:hint="eastAsia" w:ascii="Times New Roman" w:hAnsi="Times New Roman" w:cs="Times New Roman"/>
                <w:kern w:val="0"/>
                <w:sz w:val="21"/>
                <w:szCs w:val="21"/>
                <w:highlight w:val="none"/>
                <w:lang w:val="en-US" w:eastAsia="zh-CN"/>
              </w:rPr>
            </w:pPr>
            <w:r>
              <w:rPr>
                <w:rFonts w:hint="eastAsia" w:ascii="宋体" w:hAnsi="宋体"/>
              </w:rPr>
              <w:t>方案设计</w:t>
            </w:r>
          </w:p>
        </w:tc>
        <w:tc>
          <w:tcPr>
            <w:tcW w:w="3467" w:type="dxa"/>
            <w:vAlign w:val="top"/>
          </w:tcPr>
          <w:p w14:paraId="13267AF1">
            <w:pPr>
              <w:numPr>
                <w:ilvl w:val="0"/>
                <w:numId w:val="3"/>
              </w:numPr>
              <w:spacing w:line="240" w:lineRule="auto"/>
              <w:jc w:val="left"/>
              <w:rPr>
                <w:rFonts w:ascii="宋体" w:hAnsi="宋体"/>
              </w:rPr>
            </w:pPr>
            <w:r>
              <w:rPr>
                <w:rFonts w:hint="eastAsia" w:ascii="宋体" w:hAnsi="宋体"/>
              </w:rPr>
              <w:t>方案彩色平面图</w:t>
            </w:r>
          </w:p>
          <w:p w14:paraId="4B169FE5">
            <w:pPr>
              <w:numPr>
                <w:ilvl w:val="0"/>
                <w:numId w:val="3"/>
              </w:numPr>
              <w:spacing w:line="240" w:lineRule="auto"/>
              <w:jc w:val="left"/>
              <w:rPr>
                <w:rFonts w:hint="eastAsia" w:ascii="Times New Roman" w:hAnsi="Times New Roman" w:cs="Times New Roman"/>
                <w:kern w:val="0"/>
                <w:sz w:val="21"/>
                <w:szCs w:val="21"/>
                <w:highlight w:val="none"/>
                <w:lang w:val="en-US" w:eastAsia="zh-CN"/>
              </w:rPr>
            </w:pPr>
            <w:r>
              <w:rPr>
                <w:rFonts w:hint="eastAsia" w:ascii="宋体" w:hAnsi="宋体"/>
              </w:rPr>
              <w:t>标识布点图</w:t>
            </w:r>
          </w:p>
        </w:tc>
        <w:tc>
          <w:tcPr>
            <w:tcW w:w="3036" w:type="dxa"/>
            <w:vAlign w:val="center"/>
          </w:tcPr>
          <w:p w14:paraId="7D920649">
            <w:pPr>
              <w:spacing w:line="240" w:lineRule="auto"/>
              <w:jc w:val="center"/>
              <w:rPr>
                <w:rFonts w:hint="eastAsia" w:ascii="Times New Roman" w:hAnsi="Times New Roman" w:cs="Times New Roman"/>
                <w:kern w:val="0"/>
                <w:sz w:val="21"/>
                <w:szCs w:val="21"/>
                <w:highlight w:val="none"/>
                <w:lang w:val="en-US" w:eastAsia="zh-CN"/>
              </w:rPr>
            </w:pPr>
            <w:r>
              <w:rPr>
                <w:rFonts w:hint="eastAsia" w:ascii="宋体" w:hAnsi="宋体" w:cs="宋体"/>
              </w:rPr>
              <w:t>概念方案确认后1</w:t>
            </w:r>
            <w:r>
              <w:rPr>
                <w:rFonts w:hint="eastAsia" w:ascii="宋体" w:hAnsi="宋体" w:cs="宋体"/>
                <w:lang w:val="en-US" w:eastAsia="zh-CN"/>
              </w:rPr>
              <w:t>0</w:t>
            </w:r>
            <w:r>
              <w:rPr>
                <w:rFonts w:hint="eastAsia" w:ascii="宋体" w:hAnsi="宋体" w:cs="宋体"/>
              </w:rPr>
              <w:t>日内</w:t>
            </w:r>
          </w:p>
        </w:tc>
      </w:tr>
      <w:tr w14:paraId="2BA67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jc w:val="center"/>
        </w:trPr>
        <w:tc>
          <w:tcPr>
            <w:tcW w:w="1936" w:type="dxa"/>
            <w:vAlign w:val="center"/>
          </w:tcPr>
          <w:p w14:paraId="503C0DE2">
            <w:pPr>
              <w:spacing w:line="240" w:lineRule="auto"/>
              <w:jc w:val="center"/>
              <w:rPr>
                <w:rFonts w:hint="eastAsia" w:ascii="Times New Roman" w:hAnsi="Times New Roman" w:cs="Times New Roman"/>
                <w:kern w:val="0"/>
                <w:sz w:val="21"/>
                <w:szCs w:val="21"/>
                <w:highlight w:val="none"/>
                <w:lang w:val="en-US" w:eastAsia="zh-CN"/>
              </w:rPr>
            </w:pPr>
            <w:r>
              <w:rPr>
                <w:rFonts w:hint="eastAsia" w:ascii="宋体" w:hAnsi="宋体"/>
              </w:rPr>
              <w:t>施工图方案</w:t>
            </w:r>
          </w:p>
        </w:tc>
        <w:tc>
          <w:tcPr>
            <w:tcW w:w="3467" w:type="dxa"/>
            <w:vAlign w:val="top"/>
          </w:tcPr>
          <w:p w14:paraId="738B6B2B">
            <w:pPr>
              <w:spacing w:line="240" w:lineRule="auto"/>
              <w:jc w:val="left"/>
              <w:rPr>
                <w:rFonts w:ascii="宋体" w:hAnsi="宋体"/>
              </w:rPr>
            </w:pPr>
            <w:r>
              <w:rPr>
                <w:rFonts w:hint="eastAsia" w:ascii="宋体" w:hAnsi="宋体"/>
              </w:rPr>
              <w:t>1、尺寸的标注、材质的标注</w:t>
            </w:r>
          </w:p>
          <w:p w14:paraId="1119D92A">
            <w:pPr>
              <w:spacing w:line="240" w:lineRule="auto"/>
              <w:jc w:val="left"/>
              <w:rPr>
                <w:rFonts w:ascii="宋体" w:hAnsi="宋体"/>
              </w:rPr>
            </w:pPr>
            <w:r>
              <w:rPr>
                <w:rFonts w:hint="eastAsia" w:ascii="宋体" w:hAnsi="宋体"/>
              </w:rPr>
              <w:t>2、工程量清单统计</w:t>
            </w:r>
          </w:p>
          <w:p w14:paraId="68EFB7C8">
            <w:pPr>
              <w:spacing w:line="240" w:lineRule="auto"/>
              <w:jc w:val="left"/>
              <w:rPr>
                <w:rFonts w:ascii="宋体" w:hAnsi="宋体"/>
              </w:rPr>
            </w:pPr>
            <w:r>
              <w:rPr>
                <w:rFonts w:hint="eastAsia" w:ascii="宋体" w:hAnsi="宋体"/>
              </w:rPr>
              <w:t>3、地上</w:t>
            </w:r>
            <w:r>
              <w:rPr>
                <w:rFonts w:hint="eastAsia" w:ascii="宋体" w:hAnsi="宋体"/>
                <w:lang w:val="en-US" w:eastAsia="zh-CN"/>
              </w:rPr>
              <w:t>室内及室外</w:t>
            </w:r>
            <w:r>
              <w:rPr>
                <w:rFonts w:hint="eastAsia" w:ascii="宋体" w:hAnsi="宋体"/>
              </w:rPr>
              <w:t>标识布点图</w:t>
            </w:r>
          </w:p>
          <w:p w14:paraId="7344E78B">
            <w:pPr>
              <w:spacing w:line="240" w:lineRule="auto"/>
              <w:jc w:val="left"/>
              <w:rPr>
                <w:rFonts w:hint="eastAsia" w:ascii="Times New Roman" w:hAnsi="Times New Roman" w:cs="Times New Roman"/>
                <w:kern w:val="0"/>
                <w:sz w:val="21"/>
                <w:szCs w:val="21"/>
                <w:highlight w:val="none"/>
                <w:lang w:val="en-US" w:eastAsia="zh-CN"/>
              </w:rPr>
            </w:pPr>
            <w:r>
              <w:rPr>
                <w:rFonts w:hint="eastAsia" w:ascii="宋体" w:hAnsi="宋体"/>
              </w:rPr>
              <w:t>4、地下车库</w:t>
            </w:r>
            <w:r>
              <w:rPr>
                <w:rFonts w:hint="eastAsia" w:ascii="宋体" w:hAnsi="宋体"/>
                <w:lang w:eastAsia="zh-CN"/>
              </w:rPr>
              <w:t>（</w:t>
            </w:r>
            <w:r>
              <w:rPr>
                <w:rFonts w:hint="eastAsia" w:ascii="宋体" w:hAnsi="宋体"/>
                <w:lang w:val="en-US" w:eastAsia="zh-CN"/>
              </w:rPr>
              <w:t>含人防</w:t>
            </w:r>
            <w:r>
              <w:rPr>
                <w:rFonts w:hint="eastAsia" w:ascii="宋体" w:hAnsi="宋体"/>
                <w:lang w:eastAsia="zh-CN"/>
              </w:rPr>
              <w:t>）</w:t>
            </w:r>
            <w:r>
              <w:rPr>
                <w:rFonts w:hint="eastAsia" w:ascii="宋体" w:hAnsi="宋体"/>
              </w:rPr>
              <w:t>标识标牌设计图</w:t>
            </w:r>
          </w:p>
        </w:tc>
        <w:tc>
          <w:tcPr>
            <w:tcW w:w="3036" w:type="dxa"/>
            <w:vAlign w:val="center"/>
          </w:tcPr>
          <w:p w14:paraId="62285382">
            <w:pPr>
              <w:spacing w:line="240" w:lineRule="auto"/>
              <w:jc w:val="center"/>
              <w:rPr>
                <w:rFonts w:hint="eastAsia" w:ascii="Times New Roman" w:hAnsi="Times New Roman" w:cs="Times New Roman"/>
                <w:kern w:val="0"/>
                <w:sz w:val="21"/>
                <w:szCs w:val="21"/>
                <w:highlight w:val="none"/>
                <w:lang w:val="en-US" w:eastAsia="zh-CN"/>
              </w:rPr>
            </w:pPr>
            <w:r>
              <w:rPr>
                <w:rFonts w:hint="eastAsia" w:ascii="宋体" w:hAnsi="宋体" w:cs="宋体"/>
              </w:rPr>
              <w:t>方案确认后</w:t>
            </w:r>
            <w:r>
              <w:rPr>
                <w:rFonts w:hint="eastAsia" w:ascii="宋体" w:hAnsi="宋体" w:cs="宋体"/>
                <w:lang w:val="en-US" w:eastAsia="zh-CN"/>
              </w:rPr>
              <w:t>6</w:t>
            </w:r>
            <w:r>
              <w:rPr>
                <w:rFonts w:hint="eastAsia" w:ascii="宋体" w:hAnsi="宋体" w:cs="宋体"/>
              </w:rPr>
              <w:t>日内</w:t>
            </w:r>
          </w:p>
        </w:tc>
      </w:tr>
    </w:tbl>
    <w:p w14:paraId="1BFCC3A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8" w:name="_Toc247527827"/>
      <w:bookmarkStart w:id="259" w:name="_Toc152042576"/>
      <w:bookmarkStart w:id="260" w:name="_Toc152045787"/>
      <w:bookmarkStart w:id="261" w:name="_Toc144974856"/>
      <w:bookmarkStart w:id="262" w:name="_Toc300835209"/>
      <w:bookmarkStart w:id="263" w:name="_Toc247514246"/>
      <w:r>
        <w:rPr>
          <w:rFonts w:hint="default" w:ascii="Times New Roman" w:hAnsi="Times New Roman" w:cs="Times New Roman"/>
        </w:rPr>
        <w:t>目    录</w:t>
      </w:r>
      <w:bookmarkEnd w:id="258"/>
      <w:bookmarkEnd w:id="259"/>
      <w:bookmarkEnd w:id="260"/>
      <w:bookmarkEnd w:id="261"/>
      <w:bookmarkEnd w:id="262"/>
      <w:bookmarkEnd w:id="263"/>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4" w:name="_Toc152045788"/>
      <w:bookmarkStart w:id="265" w:name="_Toc300835210"/>
      <w:bookmarkStart w:id="266" w:name="_Toc152042577"/>
      <w:bookmarkStart w:id="267" w:name="_Toc144974857"/>
      <w:bookmarkStart w:id="268" w:name="_Toc247514247"/>
      <w:bookmarkStart w:id="269"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4"/>
      <w:bookmarkEnd w:id="265"/>
      <w:bookmarkEnd w:id="266"/>
      <w:bookmarkEnd w:id="267"/>
      <w:bookmarkEnd w:id="268"/>
      <w:bookmarkEnd w:id="269"/>
    </w:p>
    <w:p w14:paraId="55072827">
      <w:pPr>
        <w:spacing w:line="440" w:lineRule="exact"/>
        <w:rPr>
          <w:rFonts w:hint="default" w:ascii="Times New Roman" w:hAnsi="Times New Roman" w:cs="Times New Roman"/>
          <w:szCs w:val="21"/>
        </w:rPr>
      </w:pPr>
      <w:bookmarkStart w:id="270" w:name="_Toc247527830"/>
      <w:bookmarkStart w:id="271" w:name="_Toc152042579"/>
      <w:bookmarkStart w:id="272" w:name="_Toc247514249"/>
      <w:bookmarkStart w:id="273" w:name="_Toc144974859"/>
      <w:bookmarkStart w:id="274" w:name="_Toc152045790"/>
      <w:bookmarkStart w:id="275" w:name="_Toc300835212"/>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9"/>
      <w:r>
        <w:rPr>
          <w:rFonts w:hint="eastAsia" w:ascii="Times New Roman" w:hAnsi="Times New Roman" w:cs="Times New Roman"/>
          <w:szCs w:val="21"/>
          <w:lang w:val="en-US" w:eastAsia="zh-CN"/>
        </w:rPr>
        <w:t>，计划工期：</w:t>
      </w:r>
      <w:r>
        <w:rPr>
          <w:rFonts w:hint="default" w:ascii="Times New Roman" w:hAnsi="Times New Roman" w:cs="Times New Roman"/>
          <w:szCs w:val="21"/>
          <w:u w:val="single"/>
          <w:lang w:val="en-US" w:eastAsia="zh-CN"/>
        </w:rPr>
        <w:t>31日历天（不包含汇报时间）</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bookmarkStart w:id="354" w:name="_GoBack"/>
      <w:bookmarkEnd w:id="354"/>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70"/>
    <w:bookmarkEnd w:id="271"/>
    <w:bookmarkEnd w:id="272"/>
    <w:bookmarkEnd w:id="273"/>
    <w:bookmarkEnd w:id="274"/>
    <w:bookmarkEnd w:id="275"/>
    <w:p w14:paraId="5CB70B30">
      <w:pPr>
        <w:pStyle w:val="3"/>
        <w:jc w:val="both"/>
        <w:rPr>
          <w:rFonts w:hint="default" w:ascii="Times New Roman" w:hAnsi="Times New Roman" w:cs="Times New Roman"/>
        </w:rPr>
      </w:pPr>
      <w:bookmarkStart w:id="276" w:name="_Toc247514283"/>
      <w:bookmarkStart w:id="277" w:name="_Toc152042580"/>
      <w:bookmarkStart w:id="278" w:name="_Toc300835213"/>
      <w:bookmarkStart w:id="279" w:name="_Toc144974860"/>
      <w:bookmarkStart w:id="280" w:name="_Toc152045791"/>
      <w:bookmarkStart w:id="281"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6"/>
      <w:bookmarkEnd w:id="277"/>
      <w:bookmarkEnd w:id="278"/>
      <w:bookmarkEnd w:id="279"/>
      <w:bookmarkEnd w:id="280"/>
      <w:bookmarkEnd w:id="281"/>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2" w:name="_Toc152045792"/>
      <w:bookmarkStart w:id="283" w:name="_Toc144974861"/>
      <w:bookmarkStart w:id="284" w:name="_Toc247527832"/>
      <w:bookmarkStart w:id="285" w:name="_Toc152042581"/>
      <w:bookmarkStart w:id="286" w:name="_Toc247514284"/>
      <w:bookmarkStart w:id="287"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2"/>
      <w:bookmarkEnd w:id="283"/>
      <w:bookmarkEnd w:id="284"/>
      <w:bookmarkEnd w:id="285"/>
      <w:bookmarkEnd w:id="286"/>
      <w:bookmarkEnd w:id="287"/>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8" w:name="_Toc152042583"/>
      <w:bookmarkStart w:id="289" w:name="_Toc247527834"/>
      <w:bookmarkStart w:id="290" w:name="_Toc247514286"/>
      <w:bookmarkStart w:id="291" w:name="_Toc144974862"/>
      <w:bookmarkStart w:id="292" w:name="_Toc300835216"/>
      <w:bookmarkStart w:id="293" w:name="_Toc152045794"/>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8"/>
      <w:bookmarkEnd w:id="289"/>
      <w:bookmarkEnd w:id="290"/>
      <w:bookmarkEnd w:id="291"/>
      <w:bookmarkEnd w:id="292"/>
      <w:bookmarkEnd w:id="293"/>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4"/>
    <w:p w14:paraId="19A18FFC">
      <w:pPr>
        <w:rPr>
          <w:rFonts w:hint="default" w:ascii="Times New Roman" w:hAnsi="Times New Roman" w:cs="Times New Roman"/>
        </w:rPr>
      </w:pPr>
      <w:bookmarkStart w:id="295" w:name="_Toc152042584"/>
      <w:bookmarkStart w:id="296" w:name="_Toc300835218"/>
      <w:bookmarkStart w:id="297" w:name="_Toc144974863"/>
      <w:bookmarkStart w:id="298" w:name="_Toc247514287"/>
      <w:bookmarkStart w:id="299" w:name="_Toc152045795"/>
      <w:bookmarkStart w:id="300" w:name="_Toc24752783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5"/>
      <w:bookmarkEnd w:id="296"/>
      <w:bookmarkEnd w:id="297"/>
      <w:bookmarkEnd w:id="298"/>
      <w:bookmarkEnd w:id="299"/>
      <w:bookmarkEnd w:id="300"/>
      <w:r>
        <w:rPr>
          <w:rFonts w:hint="eastAsia" w:ascii="Times New Roman" w:hAnsi="Times New Roman" w:cs="Times New Roman"/>
          <w:lang w:val="en-US" w:eastAsia="zh-CN"/>
        </w:rPr>
        <w:t>报价表</w:t>
      </w:r>
    </w:p>
    <w:p w14:paraId="041F74A9">
      <w:pPr>
        <w:rPr>
          <w:rFonts w:hint="default" w:ascii="Times New Roman" w:hAnsi="Times New Roman" w:cs="Times New Roman" w:eastAsiaTheme="minorEastAsia"/>
          <w:lang w:val="en-US" w:eastAsia="zh-CN"/>
        </w:rPr>
      </w:pPr>
      <w:bookmarkStart w:id="301" w:name="_Toc247514288"/>
      <w:bookmarkStart w:id="302" w:name="_Toc152045796"/>
      <w:bookmarkStart w:id="303" w:name="_Toc247527836"/>
      <w:bookmarkStart w:id="304" w:name="_Toc152042585"/>
      <w:bookmarkStart w:id="305" w:name="_Toc300835221"/>
      <w:bookmarkStart w:id="306" w:name="_Toc144974864"/>
      <w:r>
        <w:rPr>
          <w:rFonts w:hint="eastAsia" w:ascii="Times New Roman" w:hAnsi="Times New Roman" w:cs="Times New Roman"/>
          <w:lang w:val="en-US" w:eastAsia="zh-CN"/>
        </w:rPr>
        <w:t>根据项目需求供应商自拟。</w:t>
      </w:r>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1"/>
      <w:bookmarkEnd w:id="302"/>
      <w:bookmarkEnd w:id="303"/>
      <w:bookmarkEnd w:id="304"/>
      <w:bookmarkEnd w:id="305"/>
      <w:bookmarkEnd w:id="306"/>
      <w:bookmarkStart w:id="307" w:name="_Toc300835223"/>
      <w:r>
        <w:t>资格审查资料</w:t>
      </w:r>
    </w:p>
    <w:p w14:paraId="3DAB7550">
      <w:pPr>
        <w:pStyle w:val="4"/>
        <w:jc w:val="both"/>
        <w:rPr>
          <w:rFonts w:hint="eastAsia"/>
        </w:rPr>
      </w:pPr>
      <w:bookmarkStart w:id="308" w:name="_Toc246997116"/>
      <w:bookmarkStart w:id="309" w:name="_Toc179632828"/>
      <w:bookmarkStart w:id="310" w:name="_Toc246996373"/>
      <w:bookmarkStart w:id="311" w:name="_Toc247085891"/>
      <w:bookmarkStart w:id="312" w:name="_Toc296602618"/>
      <w:r>
        <w:t>（一）</w:t>
      </w:r>
      <w:r>
        <w:rPr>
          <w:rFonts w:hint="eastAsia"/>
          <w:lang w:eastAsia="zh-CN"/>
        </w:rPr>
        <w:t>供应商</w:t>
      </w:r>
      <w:r>
        <w:t>基本情况表</w:t>
      </w:r>
      <w:bookmarkEnd w:id="308"/>
      <w:bookmarkEnd w:id="309"/>
      <w:bookmarkEnd w:id="310"/>
      <w:bookmarkEnd w:id="311"/>
      <w:bookmarkEnd w:id="312"/>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3" w:name="_Toc246996370"/>
      <w:bookmarkStart w:id="314" w:name="_Toc247085888"/>
      <w:bookmarkStart w:id="315" w:name="_Toc246997113"/>
      <w:bookmarkStart w:id="316" w:name="_Toc296602615"/>
      <w:bookmarkStart w:id="317" w:name="_Toc247514302"/>
      <w:bookmarkStart w:id="318" w:name="_Toc152045810"/>
      <w:bookmarkStart w:id="319" w:name="_Toc300835226"/>
      <w:bookmarkStart w:id="320" w:name="_Toc152042599"/>
      <w:bookmarkStart w:id="321" w:name="_Toc144974878"/>
      <w:bookmarkStart w:id="322" w:name="_Toc247527850"/>
      <w:r>
        <w:t>（</w:t>
      </w:r>
      <w:r>
        <w:rPr>
          <w:rFonts w:hint="eastAsia"/>
          <w:lang w:val="en-US" w:eastAsia="zh-CN"/>
        </w:rPr>
        <w:t>二</w:t>
      </w:r>
      <w:r>
        <w:t>）项目管理机构组成表</w:t>
      </w:r>
      <w:bookmarkEnd w:id="313"/>
      <w:bookmarkEnd w:id="314"/>
      <w:bookmarkEnd w:id="315"/>
      <w:bookmarkEnd w:id="316"/>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3" w:name="_Toc247085889"/>
      <w:bookmarkStart w:id="324" w:name="_Toc296602616"/>
      <w:bookmarkStart w:id="325" w:name="_Toc246996371"/>
      <w:bookmarkStart w:id="326" w:name="_Toc246997114"/>
      <w:r>
        <w:t>（</w:t>
      </w:r>
      <w:r>
        <w:rPr>
          <w:rFonts w:hint="eastAsia"/>
          <w:lang w:val="en-US" w:eastAsia="zh-CN"/>
        </w:rPr>
        <w:t>三</w:t>
      </w:r>
      <w:r>
        <w:t>）</w:t>
      </w:r>
      <w:r>
        <w:rPr>
          <w:rFonts w:hint="eastAsia"/>
          <w:lang w:eastAsia="zh-CN"/>
        </w:rPr>
        <w:t>项目负责人</w:t>
      </w:r>
      <w:r>
        <w:t>简历表</w:t>
      </w:r>
      <w:bookmarkEnd w:id="323"/>
      <w:bookmarkEnd w:id="324"/>
      <w:bookmarkEnd w:id="325"/>
      <w:bookmarkEnd w:id="326"/>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7"/>
      <w:bookmarkEnd w:id="318"/>
      <w:bookmarkEnd w:id="319"/>
      <w:bookmarkEnd w:id="320"/>
      <w:bookmarkEnd w:id="321"/>
      <w:bookmarkEnd w:id="322"/>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7" w:name="_Toc247514303"/>
      <w:bookmarkStart w:id="328" w:name="_Toc247527851"/>
      <w:bookmarkStart w:id="329" w:name="_Toc144974879"/>
      <w:bookmarkStart w:id="330" w:name="_Toc152045811"/>
      <w:bookmarkStart w:id="331" w:name="_Toc152042600"/>
    </w:p>
    <w:p w14:paraId="7C055E10">
      <w:pPr>
        <w:spacing w:line="440" w:lineRule="exact"/>
        <w:rPr>
          <w:rFonts w:hint="default" w:ascii="Times New Roman" w:hAnsi="Times New Roman" w:cs="Times New Roman"/>
        </w:rPr>
      </w:pPr>
    </w:p>
    <w:bookmarkEnd w:id="327"/>
    <w:bookmarkEnd w:id="328"/>
    <w:bookmarkEnd w:id="329"/>
    <w:bookmarkEnd w:id="330"/>
    <w:bookmarkEnd w:id="331"/>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7"/>
    <w:p w14:paraId="433781BC">
      <w:pPr>
        <w:pStyle w:val="4"/>
        <w:jc w:val="center"/>
        <w:rPr>
          <w:rFonts w:hint="default" w:ascii="Times New Roman" w:hAnsi="Times New Roman" w:cs="Times New Roman"/>
          <w:lang w:val="en-US" w:eastAsia="zh-CN"/>
        </w:rPr>
      </w:pPr>
      <w:bookmarkStart w:id="332" w:name="_Toc300835224"/>
      <w:bookmarkStart w:id="333" w:name="_Toc247085890"/>
      <w:bookmarkStart w:id="334" w:name="_Toc246997115"/>
      <w:bookmarkStart w:id="335" w:name="_Toc296602617"/>
      <w:bookmarkStart w:id="336" w:name="_Toc144974876"/>
      <w:bookmarkStart w:id="337" w:name="_Toc179632827"/>
      <w:bookmarkStart w:id="338" w:name="_Toc152045807"/>
      <w:bookmarkStart w:id="339" w:name="_Toc247527848"/>
      <w:bookmarkStart w:id="340" w:name="_Toc152045808"/>
      <w:bookmarkStart w:id="341" w:name="_Toc152042596"/>
      <w:bookmarkStart w:id="342" w:name="_Toc247514300"/>
      <w:bookmarkStart w:id="343" w:name="_Toc144974875"/>
      <w:bookmarkStart w:id="344" w:name="_Toc152042597"/>
      <w:bookmarkStart w:id="345" w:name="_Toc246996372"/>
      <w:r>
        <w:rPr>
          <w:rFonts w:hint="eastAsia" w:ascii="Times New Roman" w:hAnsi="Times New Roman" w:cs="Times New Roman"/>
          <w:lang w:val="en-US" w:eastAsia="zh-CN"/>
        </w:rPr>
        <w:t>九、</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ascii="Times New Roman" w:hAnsi="Times New Roman" w:cs="Times New Roman"/>
          <w:lang w:val="en-US" w:eastAsia="zh-CN"/>
        </w:rPr>
        <w:t xml:space="preserve">响应方案 </w:t>
      </w:r>
    </w:p>
    <w:p w14:paraId="75526744">
      <w:pPr>
        <w:spacing w:line="440" w:lineRule="exact"/>
        <w:rPr>
          <w:rFonts w:hint="default" w:ascii="Times New Roman" w:hAnsi="Times New Roman" w:cs="Times New Roman" w:eastAsiaTheme="minorEastAsia"/>
          <w:lang w:val="en-US" w:eastAsia="zh-CN"/>
        </w:rPr>
      </w:pPr>
      <w:bookmarkStart w:id="346" w:name="_Toc152045813"/>
      <w:bookmarkStart w:id="347" w:name="_Toc152042602"/>
      <w:bookmarkStart w:id="348" w:name="_Toc247514305"/>
      <w:bookmarkStart w:id="349" w:name="_Toc247527853"/>
      <w:bookmarkStart w:id="350" w:name="_Toc144974881"/>
      <w:bookmarkStart w:id="351" w:name="_Toc247530162"/>
      <w:r>
        <w:rPr>
          <w:rFonts w:hint="eastAsia" w:ascii="Times New Roman" w:hAnsi="Times New Roman" w:cs="Times New Roman"/>
          <w:lang w:val="en-US" w:eastAsia="zh-CN"/>
        </w:rPr>
        <w:t>自拟。</w:t>
      </w:r>
    </w:p>
    <w:bookmarkEnd w:id="346"/>
    <w:bookmarkEnd w:id="347"/>
    <w:bookmarkEnd w:id="348"/>
    <w:bookmarkEnd w:id="349"/>
    <w:bookmarkEnd w:id="350"/>
    <w:bookmarkEnd w:id="351"/>
    <w:p w14:paraId="1E5B7EEB">
      <w:pPr>
        <w:pStyle w:val="3"/>
        <w:jc w:val="center"/>
        <w:rPr>
          <w:rFonts w:hint="default" w:ascii="Times New Roman" w:hAnsi="Times New Roman" w:cs="Times New Roman"/>
        </w:rPr>
      </w:pPr>
      <w:bookmarkStart w:id="352" w:name="_Toc300835233"/>
      <w:bookmarkStart w:id="353"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52"/>
      <w:bookmarkEnd w:id="353"/>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3655B19-5510-431B-93F4-27CB43A314DA}"/>
  </w:font>
  <w:font w:name="Arial">
    <w:panose1 w:val="020B0604020202020204"/>
    <w:charset w:val="01"/>
    <w:family w:val="swiss"/>
    <w:pitch w:val="default"/>
    <w:sig w:usb0="E0002EFF" w:usb1="C000785B" w:usb2="00000009" w:usb3="00000000" w:csb0="400001FF" w:csb1="FFFF0000"/>
    <w:embedRegular r:id="rId2" w:fontKey="{4FBF3A28-D09B-4B0D-B4CA-DB82F61E225D}"/>
  </w:font>
  <w:font w:name="黑体">
    <w:panose1 w:val="02010609060101010101"/>
    <w:charset w:val="86"/>
    <w:family w:val="auto"/>
    <w:pitch w:val="default"/>
    <w:sig w:usb0="800002BF" w:usb1="38CF7CFA" w:usb2="00000016" w:usb3="00000000" w:csb0="00040001" w:csb1="00000000"/>
    <w:embedRegular r:id="rId3" w:fontKey="{7A537D40-65B8-45CE-81DB-503D63F48C6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7AD24E77-067D-4A36-8970-32273087AFD9}"/>
  </w:font>
  <w:font w:name="微软雅黑">
    <w:panose1 w:val="020B0503020204020204"/>
    <w:charset w:val="86"/>
    <w:family w:val="swiss"/>
    <w:pitch w:val="default"/>
    <w:sig w:usb0="80000287" w:usb1="2ACF3C50" w:usb2="00000016" w:usb3="00000000" w:csb0="0004001F" w:csb1="00000000"/>
    <w:embedRegular r:id="rId5" w:fontKey="{3F0951D9-39C8-4477-AA9C-EB7B75CA6CAC}"/>
  </w:font>
  <w:font w:name="方正小标宋简体">
    <w:panose1 w:val="03000509000000000000"/>
    <w:charset w:val="86"/>
    <w:family w:val="auto"/>
    <w:pitch w:val="default"/>
    <w:sig w:usb0="00000001" w:usb1="080E0000" w:usb2="00000000" w:usb3="00000000" w:csb0="00040000" w:csb1="00000000"/>
    <w:embedRegular r:id="rId6" w:fontKey="{0D6E13D1-CCF6-4256-8901-F9765F6ABCF6}"/>
  </w:font>
  <w:font w:name="仿宋_GB2312">
    <w:panose1 w:val="02010609030101010101"/>
    <w:charset w:val="86"/>
    <w:family w:val="modern"/>
    <w:pitch w:val="default"/>
    <w:sig w:usb0="00000001" w:usb1="080E0000" w:usb2="00000000" w:usb3="00000000" w:csb0="00040000" w:csb1="00000000"/>
    <w:embedRegular r:id="rId7" w:fontKey="{32324170-D2DA-4F7F-9CC1-99D754627D5F}"/>
  </w:font>
  <w:font w:name="楷体">
    <w:panose1 w:val="02010609060101010101"/>
    <w:charset w:val="86"/>
    <w:family w:val="auto"/>
    <w:pitch w:val="default"/>
    <w:sig w:usb0="800002BF" w:usb1="38CF7CFA" w:usb2="00000016" w:usb3="00000000" w:csb0="00040001" w:csb1="00000000"/>
    <w:embedRegular r:id="rId8" w:fontKey="{9CF91BC0-0C81-48AA-B02B-DB5919D5B055}"/>
  </w:font>
  <w:font w:name="Wingdings 2">
    <w:panose1 w:val="05020102010507070707"/>
    <w:charset w:val="00"/>
    <w:family w:val="auto"/>
    <w:pitch w:val="default"/>
    <w:sig w:usb0="00000000" w:usb1="00000000" w:usb2="00000000" w:usb3="00000000" w:csb0="80000000" w:csb1="00000000"/>
    <w:embedRegular r:id="rId9" w:fontKey="{E18424C2-70A0-4186-8DBA-05460EA70AF1}"/>
  </w:font>
  <w:font w:name="方正仿宋_GB2312">
    <w:altName w:val="仿宋"/>
    <w:panose1 w:val="02000000000000000000"/>
    <w:charset w:val="86"/>
    <w:family w:val="auto"/>
    <w:pitch w:val="default"/>
    <w:sig w:usb0="00000000" w:usb1="00000000" w:usb2="00000012" w:usb3="00000000" w:csb0="00040001" w:csb1="00000000"/>
    <w:embedRegular r:id="rId10" w:fontKey="{7563E49B-018C-42E7-BA3E-8955C706EA37}"/>
  </w:font>
  <w:font w:name="仿宋">
    <w:panose1 w:val="02010609060101010101"/>
    <w:charset w:val="86"/>
    <w:family w:val="modern"/>
    <w:pitch w:val="default"/>
    <w:sig w:usb0="800002BF" w:usb1="38CF7CFA" w:usb2="00000016" w:usb3="00000000" w:csb0="00040001" w:csb1="00000000"/>
    <w:embedRegular r:id="rId11" w:fontKey="{EF5C6AC0-FF31-49AF-B5F1-772212CB4D62}"/>
  </w:font>
  <w:font w:name="Tahoma">
    <w:panose1 w:val="020B0604030504040204"/>
    <w:charset w:val="00"/>
    <w:family w:val="auto"/>
    <w:pitch w:val="default"/>
    <w:sig w:usb0="E1002EFF" w:usb1="C000605B" w:usb2="00000029" w:usb3="00000000" w:csb0="200101FF" w:csb1="20280000"/>
  </w:font>
  <w:font w:name="KSOFE885277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881596">
    <w:pPr>
      <w:widowControl w:val="0"/>
      <w:tabs>
        <w:tab w:val="left" w:pos="1601"/>
        <w:tab w:val="center" w:pos="4153"/>
      </w:tabs>
      <w:snapToGrid w:val="0"/>
      <w:jc w:val="left"/>
      <w:rPr>
        <w:rFonts w:ascii="Calibri" w:hAnsi="Calibri" w:eastAsia="宋体" w:cs="Times New Roman"/>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5AD9D8">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1E5AD9D8">
                    <w:pPr>
                      <w:pStyle w:val="11"/>
                    </w:pPr>
                    <w:r>
                      <w:fldChar w:fldCharType="begin"/>
                    </w:r>
                    <w:r>
                      <w:instrText xml:space="preserve"> PAGE  \* MERGEFORMAT </w:instrText>
                    </w:r>
                    <w:r>
                      <w:fldChar w:fldCharType="separate"/>
                    </w:r>
                    <w:r>
                      <w:t>1</w:t>
                    </w:r>
                    <w:r>
                      <w:fldChar w:fldCharType="end"/>
                    </w:r>
                  </w:p>
                </w:txbxContent>
              </v:textbox>
            </v:shape>
          </w:pict>
        </mc:Fallback>
      </mc:AlternateContent>
    </w: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68E256D">
                          <w:pPr>
                            <w:widowControl w:val="0"/>
                            <w:tabs>
                              <w:tab w:val="center" w:pos="4153"/>
                              <w:tab w:val="right" w:pos="8306"/>
                            </w:tabs>
                            <w:snapToGrid w:val="0"/>
                            <w:ind w:firstLine="3780" w:firstLineChars="2100"/>
                            <w:jc w:val="left"/>
                            <w:rPr>
                              <w:rFonts w:ascii="Calibri" w:hAnsi="Calibri" w:eastAsia="宋体" w:cs="Times New Roman"/>
                              <w:kern w:val="2"/>
                              <w:sz w:val="18"/>
                              <w:szCs w:val="18"/>
                              <w:lang w:val="en-US" w:eastAsia="zh-CN" w:bidi="ar-SA"/>
                            </w:rP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568E256D">
                    <w:pPr>
                      <w:widowControl w:val="0"/>
                      <w:tabs>
                        <w:tab w:val="center" w:pos="4153"/>
                        <w:tab w:val="right" w:pos="8306"/>
                      </w:tabs>
                      <w:snapToGrid w:val="0"/>
                      <w:ind w:firstLine="3780" w:firstLineChars="2100"/>
                      <w:jc w:val="left"/>
                      <w:rPr>
                        <w:rFonts w:ascii="Calibri" w:hAnsi="Calibri" w:eastAsia="宋体" w:cs="Times New Roman"/>
                        <w:kern w:val="2"/>
                        <w:sz w:val="18"/>
                        <w:szCs w:val="18"/>
                        <w:lang w:val="en-US" w:eastAsia="zh-CN" w:bidi="ar-SA"/>
                      </w:rPr>
                    </w:pPr>
                  </w:p>
                </w:txbxContent>
              </v:textbox>
            </v:shape>
          </w:pict>
        </mc:Fallback>
      </mc:AlternateContent>
    </w:r>
    <w:r>
      <w:rPr>
        <w:rFonts w:hint="eastAsia" w:ascii="Calibri" w:hAnsi="Calibri" w:eastAsia="宋体" w:cs="Times New Roman"/>
        <w:kern w:val="2"/>
        <w:sz w:val="18"/>
        <w:szCs w:val="18"/>
        <w:lang w:val="en-US" w:eastAsia="zh-CN" w:bidi="ar-S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E0C0C">
    <w:pPr>
      <w:widowControl w:val="0"/>
      <w:tabs>
        <w:tab w:val="left" w:pos="1601"/>
        <w:tab w:val="center" w:pos="4153"/>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24B806C">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hint="eastAsia" w:ascii="Calibri" w:hAnsi="Calibri" w:eastAsia="宋体" w:cs="Times New Roman"/>
                              <w:kern w:val="2"/>
                              <w:sz w:val="18"/>
                              <w:szCs w:val="18"/>
                              <w:lang w:val="en-US" w:eastAsia="zh-CN" w:bidi="ar-SA"/>
                            </w:rPr>
                            <w:t xml:space="preserve">21 </w:t>
                          </w:r>
                        </w:p>
                      </w:txbxContent>
                    </wps:txbx>
                    <wps:bodyPr wrap="none" lIns="0" tIns="0" rIns="0" bIns="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DxQAj0xgEAAJsDAAAOAAAAAAAAAAEAIAAAAB4BAABkcnMvZTJvRG9jLnht&#10;bFBLBQYAAAAABgAGAFkBAABWBQAAAAA=&#10;">
              <v:fill on="f" focussize="0,0"/>
              <v:stroke on="f"/>
              <v:imagedata o:title=""/>
              <o:lock v:ext="edit" aspectratio="f"/>
              <v:textbox inset="0mm,0mm,0mm,0mm" style="mso-fit-shape-to-text:t;">
                <w:txbxContent>
                  <w:p w14:paraId="324B806C">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hint="eastAsia" w:ascii="Calibri" w:hAnsi="Calibri" w:eastAsia="宋体" w:cs="Times New Roman"/>
                        <w:kern w:val="2"/>
                        <w:sz w:val="18"/>
                        <w:szCs w:val="18"/>
                        <w:lang w:val="en-US" w:eastAsia="zh-CN" w:bidi="ar-SA"/>
                      </w:rPr>
                      <w:t xml:space="preserve">21 </w:t>
                    </w:r>
                  </w:p>
                </w:txbxContent>
              </v:textbox>
            </v:shape>
          </w:pict>
        </mc:Fallback>
      </mc:AlternateContent>
    </w: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DD0AC9F">
                          <w:pPr>
                            <w:widowControl w:val="0"/>
                            <w:tabs>
                              <w:tab w:val="center" w:pos="4153"/>
                              <w:tab w:val="right" w:pos="8306"/>
                            </w:tabs>
                            <w:snapToGrid w:val="0"/>
                            <w:ind w:firstLine="3780" w:firstLineChars="2100"/>
                            <w:jc w:val="left"/>
                            <w:rPr>
                              <w:rFonts w:ascii="Calibri" w:hAnsi="Calibri" w:eastAsia="宋体" w:cs="Times New Roman"/>
                              <w:kern w:val="2"/>
                              <w:sz w:val="18"/>
                              <w:szCs w:val="18"/>
                              <w:lang w:val="en-US" w:eastAsia="zh-CN" w:bidi="ar-SA"/>
                            </w:rP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HaDCsYBAACbAwAADgAAAGRycy9lMm9Eb2MueG1srVNLbtswEN0X6B0I&#10;7mspR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SkjuhvD5HGyNMl1BGKWCWH3izzm/YrLcVjP1c9/FO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sdoMKxgEAAJsDAAAOAAAAAAAAAAEAIAAAAB4BAABkcnMvZTJvRG9jLnht&#10;bFBLBQYAAAAABgAGAFkBAABWBQAAAAA=&#10;">
              <v:fill on="f" focussize="0,0"/>
              <v:stroke on="f"/>
              <v:imagedata o:title=""/>
              <o:lock v:ext="edit" aspectratio="f"/>
              <v:textbox inset="0mm,0mm,0mm,0mm" style="mso-fit-shape-to-text:t;">
                <w:txbxContent>
                  <w:p w14:paraId="2DD0AC9F">
                    <w:pPr>
                      <w:widowControl w:val="0"/>
                      <w:tabs>
                        <w:tab w:val="center" w:pos="4153"/>
                        <w:tab w:val="right" w:pos="8306"/>
                      </w:tabs>
                      <w:snapToGrid w:val="0"/>
                      <w:ind w:firstLine="3780" w:firstLineChars="2100"/>
                      <w:jc w:val="left"/>
                      <w:rPr>
                        <w:rFonts w:ascii="Calibri" w:hAnsi="Calibri" w:eastAsia="宋体" w:cs="Times New Roman"/>
                        <w:kern w:val="2"/>
                        <w:sz w:val="18"/>
                        <w:szCs w:val="18"/>
                        <w:lang w:val="en-US" w:eastAsia="zh-CN" w:bidi="ar-SA"/>
                      </w:rPr>
                    </w:pPr>
                  </w:p>
                </w:txbxContent>
              </v:textbox>
            </v:shape>
          </w:pict>
        </mc:Fallback>
      </mc:AlternateContent>
    </w:r>
    <w:r>
      <w:rPr>
        <w:rFonts w:hint="eastAsia" w:ascii="Calibri" w:hAnsi="Calibri" w:eastAsia="宋体" w:cs="Times New Roman"/>
        <w:kern w:val="2"/>
        <w:sz w:val="18"/>
        <w:szCs w:val="18"/>
        <w:lang w:val="en-US" w:eastAsia="zh-CN" w:bidi="ar-S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19FA6E">
                          <w:pPr>
                            <w:pStyle w:val="11"/>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1A19FA6E">
                    <w:pPr>
                      <w:pStyle w:val="11"/>
                    </w:pPr>
                    <w:r>
                      <w:fldChar w:fldCharType="begin"/>
                    </w:r>
                    <w:r>
                      <w:instrText xml:space="preserve"> PAGE  \* MERGEFORMAT </w:instrText>
                    </w:r>
                    <w:r>
                      <w:fldChar w:fldCharType="separate"/>
                    </w:r>
                    <w:r>
                      <w:t>22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04A4B">
    <w:pPr>
      <w:widowControl w:val="0"/>
      <w:pBdr>
        <w:bottom w:val="none" w:color="auto" w:sz="0" w:space="0"/>
      </w:pBdr>
      <w:tabs>
        <w:tab w:val="center" w:pos="4153"/>
        <w:tab w:val="right" w:pos="8306"/>
      </w:tabs>
      <w:snapToGrid w:val="0"/>
      <w:jc w:val="center"/>
      <w:rPr>
        <w:rFonts w:ascii="Calibri" w:hAnsi="Calibri" w:eastAsia="宋体"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FB3A99"/>
    <w:multiLevelType w:val="singleLevel"/>
    <w:tmpl w:val="AFFB3A99"/>
    <w:lvl w:ilvl="0" w:tentative="0">
      <w:start w:val="1"/>
      <w:numFmt w:val="decimal"/>
      <w:suff w:val="nothing"/>
      <w:lvlText w:val="%1、"/>
      <w:lvlJc w:val="left"/>
    </w:lvl>
  </w:abstractNum>
  <w:abstractNum w:abstractNumId="1">
    <w:nsid w:val="BFF8F5E1"/>
    <w:multiLevelType w:val="singleLevel"/>
    <w:tmpl w:val="BFF8F5E1"/>
    <w:lvl w:ilvl="0" w:tentative="0">
      <w:start w:val="1"/>
      <w:numFmt w:val="decimal"/>
      <w:suff w:val="nothing"/>
      <w:lvlText w:val="%1、"/>
      <w:lvlJc w:val="left"/>
    </w:lvl>
  </w:abstractNum>
  <w:abstractNum w:abstractNumId="2">
    <w:nsid w:val="0527B5AE"/>
    <w:multiLevelType w:val="singleLevel"/>
    <w:tmpl w:val="0527B5AE"/>
    <w:lvl w:ilvl="0" w:tentative="0">
      <w:start w:val="4"/>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A60F92"/>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891523"/>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253452"/>
    <w:rsid w:val="10446D2F"/>
    <w:rsid w:val="10480997"/>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0704B3"/>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8FD2FD9"/>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7A231E"/>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02A9D"/>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61A26"/>
    <w:rsid w:val="3A4A1178"/>
    <w:rsid w:val="3A4D181F"/>
    <w:rsid w:val="3A524E6B"/>
    <w:rsid w:val="3A5C70FE"/>
    <w:rsid w:val="3A695377"/>
    <w:rsid w:val="3A762A49"/>
    <w:rsid w:val="3A7C154E"/>
    <w:rsid w:val="3A826354"/>
    <w:rsid w:val="3A8522B8"/>
    <w:rsid w:val="3A914FF9"/>
    <w:rsid w:val="3A9D28F5"/>
    <w:rsid w:val="3AA13BE7"/>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60487"/>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482D58"/>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9655E"/>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BA01E5"/>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AB28F2"/>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CC7EBE"/>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666E6"/>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185183"/>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0779FD"/>
    <w:rsid w:val="72280301"/>
    <w:rsid w:val="7231753D"/>
    <w:rsid w:val="72386C6E"/>
    <w:rsid w:val="723A3057"/>
    <w:rsid w:val="72400885"/>
    <w:rsid w:val="724B6026"/>
    <w:rsid w:val="725273EA"/>
    <w:rsid w:val="725B1897"/>
    <w:rsid w:val="72603689"/>
    <w:rsid w:val="726C47BC"/>
    <w:rsid w:val="726C51CB"/>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100A6"/>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B2DF0"/>
    <w:rsid w:val="777C1603"/>
    <w:rsid w:val="777D1E86"/>
    <w:rsid w:val="77814A03"/>
    <w:rsid w:val="77A14CDE"/>
    <w:rsid w:val="77AA2F7D"/>
    <w:rsid w:val="77BE04D4"/>
    <w:rsid w:val="77C96BD3"/>
    <w:rsid w:val="77D17C4B"/>
    <w:rsid w:val="77E616E5"/>
    <w:rsid w:val="77F263D0"/>
    <w:rsid w:val="77FF03B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892DD0"/>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spacing w:before="100" w:beforeAutospacing="1" w:after="100" w:afterAutospacing="1"/>
      <w:jc w:val="left"/>
      <w:outlineLvl w:val="3"/>
    </w:pPr>
    <w:rPr>
      <w:rFonts w:hint="eastAsia" w:ascii="宋体" w:hAnsi="宋体"/>
      <w:b/>
      <w:kern w:val="0"/>
      <w:sz w:val="24"/>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paragraph" w:styleId="17">
    <w:name w:val="Body Text First Indent 2"/>
    <w:basedOn w:val="9"/>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1813</Words>
  <Characters>2291</Characters>
  <Lines>0</Lines>
  <Paragraphs>0</Paragraphs>
  <TotalTime>210</TotalTime>
  <ScaleCrop>false</ScaleCrop>
  <LinksUpToDate>false</LinksUpToDate>
  <CharactersWithSpaces>2398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2026-03-25T03:50:56Z</cp:lastPrinted>
  <dcterms:modified xsi:type="dcterms:W3CDTF">2026-03-25T07:21:47Z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3DC1C1C5EC6741F69426F536341F9981</vt:lpwstr>
  </property>
  <property fmtid="{D5CDD505-2E9C-101B-9397-08002B2CF9AE}" pid="4" name="KSOTemplateDocerSaveRecord">
    <vt:lpwstr>eyJoZGlkIjoiMDNjZWFmOTI0OWU0M2E3ZjRhODE1MDBhNDIyZDU3OWMiLCJ1c2VySWQiOiIxMzg0NDY3MDM0In0=</vt:lpwstr>
  </property>
</Properties>
</file>